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31"/>
      <w:r/>
      <w:bookmarkStart w:id="1" w:name="OLE_LINK32"/>
      <w:r>
        <w:rPr>
          <w:rFonts w:ascii="宋体" w:hAnsi="宋体"/>
          <w:b/>
          <w:sz w:val="32"/>
        </w:rPr>
        <w:t xml:space="preserve">JSZC-320500-JZCG-G2025-0635</w:t>
      </w:r>
      <w:bookmarkEnd w:id="0"/>
      <w:r/>
      <w:bookmarkEnd w:id="1"/>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苏州市城乡建设档案馆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苏州市城乡建设档案馆楼宇2026-2027年物业管理项目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bookmarkStart w:id="2" w:name="_GoBack"/>
      <w:r/>
      <w:bookmarkEnd w:id="2"/>
      <w:r/>
      <w:r/>
    </w:p>
    <w:p>
      <w:pPr>
        <w:ind w:left="0"/>
        <w:jc w:val="left"/>
        <w:rPr>
          <w:rFonts w:ascii="宋体" w:hAnsi="宋体"/>
          <w:b/>
          <w:sz w:val="32"/>
        </w:rPr>
      </w:pPr>
      <w:r>
        <w:rPr>
          <w:rFonts w:ascii="宋体" w:hAnsi="宋体"/>
          <w:b/>
          <w:sz w:val="32"/>
        </w:rPr>
      </w:r>
      <w:r/>
    </w:p>
    <w:p>
      <w:pPr>
        <w:pStyle w:val="101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6"/>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26"/>
        <w:ind w:firstLine="0"/>
        <w:tabs>
          <w:tab w:val="right" w:pos="9854" w:leader="dot"/>
        </w:tabs>
        <w:rPr>
          <w:rFonts w:asciiTheme="minorEastAsia" w:hAnsiTheme="minorEastAsia" w:eastAsiaTheme="minorEastAsia" w:cstheme="minorBidi"/>
          <w:sz w:val="32"/>
          <w:szCs w:val="32"/>
        </w:rPr>
      </w:pPr>
      <w:r>
        <w:rPr>
          <w:rStyle w:val="1058"/>
          <w:rFonts w:cs="Calibri" w:asciiTheme="minorEastAsia" w:hAnsiTheme="minorEastAsia" w:eastAsiaTheme="minorEastAsia"/>
          <w:bCs/>
          <w:caps/>
          <w:color w:val="auto"/>
          <w:sz w:val="32"/>
          <w:szCs w:val="32"/>
        </w:rPr>
        <w:fldChar w:fldCharType="begin"/>
      </w:r>
      <w:r>
        <w:rPr>
          <w:rStyle w:val="1058"/>
          <w:rFonts w:cs="Calibri" w:asciiTheme="minorEastAsia" w:hAnsiTheme="minorEastAsia" w:eastAsiaTheme="minorEastAsia"/>
          <w:bCs/>
          <w:caps/>
          <w:color w:val="auto"/>
          <w:sz w:val="32"/>
          <w:szCs w:val="32"/>
        </w:rPr>
        <w:instrText xml:space="preserve"> TOC \o "1-1" \h \z \u </w:instrText>
      </w:r>
      <w:r>
        <w:rPr>
          <w:rStyle w:val="1058"/>
          <w:rFonts w:cs="Calibri" w:asciiTheme="minorEastAsia" w:hAnsiTheme="minorEastAsia" w:eastAsiaTheme="minorEastAsia"/>
          <w:bCs/>
          <w:caps/>
          <w:color w:val="auto"/>
          <w:sz w:val="32"/>
          <w:szCs w:val="32"/>
        </w:rPr>
        <w:fldChar w:fldCharType="separate"/>
      </w:r>
      <w:hyperlink w:tooltip="#_Toc214965385" w:anchor="_Toc214965385" w:history="1">
        <w:r>
          <w:rPr>
            <w:rStyle w:val="1058"/>
            <w:rFonts w:asciiTheme="minorEastAsia" w:hAnsiTheme="minorEastAsia" w:eastAsiaTheme="minorEastAsia"/>
            <w:b/>
            <w:color w:val="auto"/>
            <w:sz w:val="32"/>
            <w:szCs w:val="32"/>
          </w:rPr>
          <w:t xml:space="preserve">第一章 投标邀请函</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_Toc214965385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5</w:t>
        </w:r>
        <w:r>
          <w:rPr>
            <w:rFonts w:asciiTheme="minorEastAsia" w:hAnsiTheme="minorEastAsia" w:eastAsiaTheme="minorEastAsia"/>
            <w:sz w:val="32"/>
            <w:szCs w:val="32"/>
          </w:rPr>
          <w:fldChar w:fldCharType="end"/>
        </w:r>
      </w:hyperlink>
      <w:r/>
      <w:r/>
    </w:p>
    <w:p>
      <w:pPr>
        <w:pStyle w:val="1026"/>
        <w:ind w:firstLine="0"/>
        <w:tabs>
          <w:tab w:val="right" w:pos="9854" w:leader="dot"/>
        </w:tabs>
        <w:rPr>
          <w:rFonts w:asciiTheme="minorEastAsia" w:hAnsiTheme="minorEastAsia" w:eastAsiaTheme="minorEastAsia" w:cstheme="minorBidi"/>
          <w:sz w:val="32"/>
          <w:szCs w:val="32"/>
        </w:rPr>
      </w:pPr>
      <w:r/>
      <w:hyperlink w:tooltip="#_Toc214965386" w:anchor="_Toc214965386" w:history="1">
        <w:r>
          <w:rPr>
            <w:rStyle w:val="1058"/>
            <w:rFonts w:asciiTheme="minorEastAsia" w:hAnsiTheme="minorEastAsia" w:eastAsiaTheme="minorEastAsia"/>
            <w:b/>
            <w:color w:val="auto"/>
            <w:sz w:val="32"/>
            <w:szCs w:val="32"/>
          </w:rPr>
          <w:t xml:space="preserve">第二章  投标人须知</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_Toc214965386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9</w:t>
        </w:r>
        <w:r>
          <w:rPr>
            <w:rFonts w:asciiTheme="minorEastAsia" w:hAnsiTheme="minorEastAsia" w:eastAsiaTheme="minorEastAsia"/>
            <w:sz w:val="32"/>
            <w:szCs w:val="32"/>
          </w:rPr>
          <w:fldChar w:fldCharType="end"/>
        </w:r>
      </w:hyperlink>
      <w:r/>
      <w:r/>
    </w:p>
    <w:p>
      <w:pPr>
        <w:pStyle w:val="1026"/>
        <w:ind w:firstLine="0"/>
        <w:tabs>
          <w:tab w:val="right" w:pos="9854" w:leader="dot"/>
        </w:tabs>
        <w:rPr>
          <w:rFonts w:asciiTheme="minorEastAsia" w:hAnsiTheme="minorEastAsia" w:eastAsiaTheme="minorEastAsia" w:cstheme="minorBidi"/>
          <w:sz w:val="32"/>
          <w:szCs w:val="32"/>
        </w:rPr>
      </w:pPr>
      <w:r/>
      <w:hyperlink w:tooltip="#_Toc214965387" w:anchor="_Toc214965387" w:history="1">
        <w:r>
          <w:rPr>
            <w:rStyle w:val="1058"/>
            <w:rFonts w:asciiTheme="minorEastAsia" w:hAnsiTheme="minorEastAsia" w:eastAsiaTheme="minorEastAsia"/>
            <w:b/>
            <w:color w:val="auto"/>
            <w:sz w:val="32"/>
            <w:szCs w:val="32"/>
          </w:rPr>
          <w:t xml:space="preserve">第三章  投标文件格式</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_Toc214965387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21</w:t>
        </w:r>
        <w:r>
          <w:rPr>
            <w:rFonts w:asciiTheme="minorEastAsia" w:hAnsiTheme="minorEastAsia" w:eastAsiaTheme="minorEastAsia"/>
            <w:sz w:val="32"/>
            <w:szCs w:val="32"/>
          </w:rPr>
          <w:fldChar w:fldCharType="end"/>
        </w:r>
      </w:hyperlink>
      <w:r/>
      <w:r/>
    </w:p>
    <w:p>
      <w:pPr>
        <w:pStyle w:val="1026"/>
        <w:ind w:firstLine="0"/>
        <w:tabs>
          <w:tab w:val="right" w:pos="9854" w:leader="dot"/>
        </w:tabs>
        <w:rPr>
          <w:rFonts w:asciiTheme="minorEastAsia" w:hAnsiTheme="minorEastAsia" w:eastAsiaTheme="minorEastAsia" w:cstheme="minorBidi"/>
          <w:sz w:val="32"/>
          <w:szCs w:val="32"/>
        </w:rPr>
      </w:pPr>
      <w:r/>
      <w:hyperlink w:tooltip="#_Toc214965403" w:anchor="_Toc214965403" w:history="1">
        <w:r>
          <w:rPr>
            <w:rStyle w:val="1058"/>
            <w:rFonts w:asciiTheme="minorEastAsia" w:hAnsiTheme="minorEastAsia" w:eastAsiaTheme="minorEastAsia"/>
            <w:b/>
            <w:color w:val="auto"/>
            <w:sz w:val="32"/>
            <w:szCs w:val="32"/>
          </w:rPr>
          <w:t xml:space="preserve">第四章  招标书</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_Toc214965403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40</w:t>
        </w:r>
        <w:r>
          <w:rPr>
            <w:rFonts w:asciiTheme="minorEastAsia" w:hAnsiTheme="minorEastAsia" w:eastAsiaTheme="minorEastAsia"/>
            <w:sz w:val="32"/>
            <w:szCs w:val="32"/>
          </w:rPr>
          <w:fldChar w:fldCharType="end"/>
        </w:r>
      </w:hyperlink>
      <w:r/>
      <w:r/>
    </w:p>
    <w:p>
      <w:pPr>
        <w:pStyle w:val="1026"/>
        <w:ind w:firstLine="0"/>
        <w:tabs>
          <w:tab w:val="right" w:pos="9854" w:leader="dot"/>
        </w:tabs>
        <w:rPr>
          <w:rFonts w:asciiTheme="minorEastAsia" w:hAnsiTheme="minorEastAsia" w:eastAsiaTheme="minorEastAsia" w:cstheme="minorBidi"/>
          <w:sz w:val="32"/>
          <w:szCs w:val="32"/>
        </w:rPr>
      </w:pPr>
      <w:r/>
      <w:hyperlink w:tooltip="#_Toc214965404" w:anchor="_Toc214965404" w:history="1">
        <w:r>
          <w:rPr>
            <w:rStyle w:val="1058"/>
            <w:rFonts w:asciiTheme="minorEastAsia" w:hAnsiTheme="minorEastAsia" w:eastAsiaTheme="minorEastAsia"/>
            <w:b/>
            <w:color w:val="auto"/>
            <w:sz w:val="32"/>
            <w:szCs w:val="32"/>
          </w:rPr>
          <w:t xml:space="preserve">第五章 合同及主要条款</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_Toc214965404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57</w:t>
        </w:r>
        <w:r>
          <w:rPr>
            <w:rFonts w:asciiTheme="minorEastAsia" w:hAnsiTheme="minorEastAsia" w:eastAsiaTheme="minorEastAsia"/>
            <w:sz w:val="32"/>
            <w:szCs w:val="32"/>
          </w:rPr>
          <w:fldChar w:fldCharType="end"/>
        </w:r>
      </w:hyperlink>
      <w:r/>
      <w:r/>
    </w:p>
    <w:p>
      <w:pPr>
        <w:pStyle w:val="1026"/>
        <w:ind w:firstLine="0"/>
        <w:tabs>
          <w:tab w:val="right" w:pos="9854" w:leader="dot"/>
        </w:tabs>
        <w:rPr>
          <w:rFonts w:asciiTheme="minorEastAsia" w:hAnsiTheme="minorEastAsia" w:eastAsiaTheme="minorEastAsia" w:cstheme="minorBidi"/>
          <w:sz w:val="32"/>
          <w:szCs w:val="32"/>
        </w:rPr>
      </w:pPr>
      <w:r/>
      <w:hyperlink w:tooltip="#_Toc214965405" w:anchor="_Toc214965405" w:history="1">
        <w:r>
          <w:rPr>
            <w:rStyle w:val="1058"/>
            <w:rFonts w:asciiTheme="minorEastAsia" w:hAnsiTheme="minorEastAsia" w:eastAsiaTheme="minorEastAsia"/>
            <w:b/>
            <w:color w:val="auto"/>
            <w:sz w:val="32"/>
            <w:szCs w:val="32"/>
          </w:rPr>
          <w:t xml:space="preserve">第六章 评标办法和评分标准</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_Toc214965405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62</w:t>
        </w:r>
        <w:r>
          <w:rPr>
            <w:rFonts w:asciiTheme="minorEastAsia" w:hAnsiTheme="minorEastAsia" w:eastAsiaTheme="minorEastAsia"/>
            <w:sz w:val="32"/>
            <w:szCs w:val="32"/>
          </w:rPr>
          <w:fldChar w:fldCharType="end"/>
        </w:r>
      </w:hyperlink>
      <w:r/>
      <w:r/>
    </w:p>
    <w:p>
      <w:pPr>
        <w:pStyle w:val="1026"/>
        <w:ind w:firstLine="0"/>
        <w:tabs>
          <w:tab w:val="right" w:pos="9854" w:leader="dot"/>
        </w:tabs>
        <w:rPr>
          <w:rFonts w:asciiTheme="minorEastAsia" w:hAnsiTheme="minorEastAsia" w:eastAsiaTheme="minorEastAsia" w:cstheme="minorBidi"/>
          <w:sz w:val="32"/>
          <w:szCs w:val="32"/>
        </w:rPr>
      </w:pPr>
      <w:r/>
      <w:hyperlink w:tooltip="#_Toc214965406" w:anchor="_Toc214965406" w:history="1">
        <w:r>
          <w:rPr>
            <w:rStyle w:val="1058"/>
            <w:rFonts w:asciiTheme="minorEastAsia" w:hAnsiTheme="minorEastAsia" w:eastAsiaTheme="minorEastAsia"/>
            <w:b/>
            <w:color w:val="auto"/>
            <w:sz w:val="32"/>
            <w:szCs w:val="32"/>
          </w:rPr>
          <w:t xml:space="preserve">第七章  物业考核评分标准</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_Toc214965406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68</w:t>
        </w:r>
        <w:r>
          <w:rPr>
            <w:rFonts w:asciiTheme="minorEastAsia" w:hAnsiTheme="minorEastAsia" w:eastAsiaTheme="minorEastAsia"/>
            <w:sz w:val="32"/>
            <w:szCs w:val="32"/>
          </w:rPr>
          <w:fldChar w:fldCharType="end"/>
        </w:r>
      </w:hyperlink>
      <w:r/>
      <w:r/>
    </w:p>
    <w:p>
      <w:pPr>
        <w:pStyle w:val="1026"/>
        <w:ind w:firstLine="0"/>
        <w:jc w:val="left"/>
        <w:spacing w:before="120" w:after="120"/>
        <w:tabs>
          <w:tab w:val="right" w:pos="9856" w:leader="dot"/>
        </w:tabs>
        <w:rPr>
          <w:rFonts w:asciiTheme="minorEastAsia" w:hAnsiTheme="minorEastAsia" w:eastAsiaTheme="minorEastAsia"/>
          <w:sz w:val="32"/>
          <w:szCs w:val="32"/>
        </w:rPr>
        <w:outlineLvl w:val="9"/>
      </w:pPr>
      <w:r>
        <w:rPr>
          <w:rStyle w:val="1058"/>
          <w:rFonts w:cs="Calibri" w:asciiTheme="minorEastAsia" w:hAnsiTheme="minorEastAsia" w:eastAsiaTheme="min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3" w:name="_Toc16121"/>
      <w:r/>
      <w:bookmarkStart w:id="4" w:name="_Toc17003"/>
      <w:r/>
      <w:bookmarkStart w:id="5" w:name="_Toc15681"/>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苏州市城乡建设档案馆楼宇2026-2027年物业管理项目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 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名称：苏州市城乡建设档案馆</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地址：苏州市姑苏区锦帆路211号</w:t>
            </w:r>
            <w:r/>
          </w:p>
          <w:p>
            <w:pPr>
              <w:ind w:left="0"/>
              <w:jc w:val="left"/>
              <w:spacing w:line="440" w:lineRule="exact"/>
              <w:rPr>
                <w:rFonts w:ascii="宋体" w:hAnsi="宋体"/>
                <w:sz w:val="21"/>
                <w:szCs w:val="21"/>
              </w:rPr>
            </w:pPr>
            <w:r>
              <w:rPr>
                <w:rFonts w:hint="eastAsia" w:ascii="宋体" w:hAnsi="宋体"/>
                <w:sz w:val="21"/>
                <w:szCs w:val="21"/>
              </w:rPr>
              <w:t xml:space="preserve">联系人：王康霖</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0512-68550050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3"/>
          <w:rFonts w:ascii="宋体" w:hAnsi="宋体"/>
        </w:rPr>
      </w:pPr>
      <w:r>
        <w:rPr>
          <w:rFonts w:hint="eastAsia" w:ascii="宋体" w:hAnsi="宋体"/>
          <w:b/>
          <w:sz w:val="44"/>
          <w:szCs w:val="22"/>
        </w:rPr>
        <w:br w:type="page" w:clear="all"/>
      </w:r>
      <w:bookmarkStart w:id="8" w:name="_Toc214965385"/>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苏州市城乡建设档案馆楼宇2026-2027年物业管理项目</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月23</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JSZC-320500-JZCG-G2025-0635</w:t>
      </w:r>
      <w:r/>
    </w:p>
    <w:p>
      <w:pPr>
        <w:pStyle w:val="1011"/>
        <w:ind w:left="0" w:firstLine="420"/>
        <w:spacing w:line="360" w:lineRule="auto"/>
        <w:rPr>
          <w:rFonts w:ascii="宋体" w:hAnsi="宋体"/>
          <w:sz w:val="21"/>
          <w:szCs w:val="21"/>
        </w:rPr>
      </w:pPr>
      <w:r>
        <w:rPr>
          <w:rFonts w:hint="eastAsia" w:ascii="宋体" w:hAnsi="宋体"/>
          <w:sz w:val="21"/>
          <w:szCs w:val="21"/>
        </w:rPr>
        <w:t xml:space="preserve">2.项目名称：苏州市城乡建设档案馆楼宇2026-2027年物业管理项目</w:t>
      </w:r>
      <w:r/>
    </w:p>
    <w:p>
      <w:pPr>
        <w:pStyle w:val="101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1"/>
        <w:ind w:left="0" w:firstLine="420"/>
        <w:spacing w:line="360" w:lineRule="auto"/>
        <w:rPr>
          <w:rFonts w:ascii="宋体" w:hAnsi="宋体"/>
          <w:sz w:val="21"/>
          <w:szCs w:val="21"/>
        </w:rPr>
      </w:pPr>
      <w:r>
        <w:rPr>
          <w:rFonts w:hint="eastAsia" w:ascii="宋体" w:hAnsi="宋体"/>
          <w:sz w:val="21"/>
          <w:szCs w:val="21"/>
        </w:rPr>
        <w:t xml:space="preserve">4.预算金额：人民币捌佰伍拾捌万元整（¥</w:t>
      </w:r>
      <w:r>
        <w:rPr>
          <w:rFonts w:ascii="宋体" w:hAnsi="宋体"/>
          <w:sz w:val="21"/>
          <w:szCs w:val="21"/>
        </w:rPr>
        <w:t xml:space="preserve">8580000</w:t>
      </w:r>
      <w:r>
        <w:rPr>
          <w:rFonts w:hint="eastAsia" w:ascii="宋体" w:hAnsi="宋体"/>
          <w:sz w:val="21"/>
          <w:szCs w:val="21"/>
        </w:rPr>
        <w:t xml:space="preserve">.00）</w:t>
      </w:r>
      <w:r/>
    </w:p>
    <w:p>
      <w:pPr>
        <w:pStyle w:val="1011"/>
        <w:ind w:left="0" w:firstLine="420"/>
        <w:spacing w:line="360" w:lineRule="auto"/>
        <w:rPr>
          <w:rFonts w:ascii="宋体" w:hAnsi="宋体"/>
          <w:sz w:val="21"/>
          <w:szCs w:val="21"/>
        </w:rPr>
      </w:pPr>
      <w:r>
        <w:rPr>
          <w:rFonts w:hint="eastAsia" w:ascii="宋体" w:hAnsi="宋体"/>
          <w:sz w:val="21"/>
          <w:szCs w:val="21"/>
        </w:rPr>
        <w:t xml:space="preserve">5.最高限价：人民币捌佰伍拾捌万元整（¥</w:t>
      </w:r>
      <w:r>
        <w:rPr>
          <w:rFonts w:ascii="宋体" w:hAnsi="宋体"/>
          <w:sz w:val="21"/>
          <w:szCs w:val="21"/>
        </w:rPr>
        <w:t xml:space="preserve">8580000</w:t>
      </w:r>
      <w:r>
        <w:rPr>
          <w:rFonts w:hint="eastAsia" w:ascii="宋体" w:hAnsi="宋体"/>
          <w:sz w:val="21"/>
          <w:szCs w:val="21"/>
        </w:rPr>
        <w:t xml:space="preserve">.00）</w:t>
      </w:r>
      <w:r/>
    </w:p>
    <w:p>
      <w:pPr>
        <w:pStyle w:val="1011"/>
        <w:ind w:left="0" w:firstLine="420"/>
        <w:spacing w:line="360" w:lineRule="auto"/>
        <w:rPr>
          <w:rFonts w:ascii="宋体" w:hAnsi="宋体"/>
          <w:sz w:val="21"/>
          <w:szCs w:val="21"/>
        </w:rPr>
      </w:pPr>
      <w:r>
        <w:rPr>
          <w:rFonts w:hint="eastAsia" w:ascii="宋体" w:hAnsi="宋体"/>
          <w:sz w:val="21"/>
          <w:szCs w:val="21"/>
        </w:rPr>
        <w:t xml:space="preserve">6.合同履行期限：2026年1月13日-2028年1月12日</w:t>
      </w:r>
      <w:r/>
    </w:p>
    <w:p>
      <w:pPr>
        <w:pStyle w:val="1011"/>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11"/>
        <w:ind w:left="0" w:firstLine="420"/>
        <w:spacing w:line="360" w:lineRule="auto"/>
        <w:rPr>
          <w:rFonts w:ascii="宋体" w:hAnsi="宋体"/>
          <w:sz w:val="21"/>
          <w:szCs w:val="21"/>
        </w:rPr>
      </w:pPr>
      <w:r>
        <w:rPr>
          <w:rFonts w:hint="eastAsia" w:ascii="宋体" w:hAnsi="宋体"/>
          <w:sz w:val="21"/>
          <w:szCs w:val="21"/>
        </w:rPr>
        <w:t xml:space="preserve">（一）基本信息</w:t>
      </w:r>
      <w:r/>
    </w:p>
    <w:p>
      <w:pPr>
        <w:pStyle w:val="1011"/>
        <w:ind w:left="0" w:firstLine="420"/>
        <w:spacing w:line="360" w:lineRule="auto"/>
        <w:rPr>
          <w:rFonts w:ascii="宋体" w:hAnsi="宋体"/>
          <w:sz w:val="21"/>
          <w:szCs w:val="21"/>
        </w:rPr>
      </w:pPr>
      <w:r>
        <w:rPr>
          <w:rFonts w:hint="eastAsia" w:ascii="宋体" w:hAnsi="宋体"/>
          <w:sz w:val="21"/>
          <w:szCs w:val="21"/>
        </w:rPr>
        <w:t xml:space="preserve">苏州市城乡建设档案馆位于苏州市姑苏区虹桥路 2 号， 占地面积为 6379.70 平方米，建设工程规划核实合格证建筑面积 24452.94 ㎡，共计 9 层，其中地下三层、地上六层。负二、三层为停车库、楼宇配套设备用房；负一层为库房；一层为对外接档服务大厅、办公室、临时库房；二层为库房、档案加工用房；三层为对外查档服务大厅、阅览室、智能库房、图书库房；四层城建展示馆；五层会议室；六层为办公室、会议室、食堂。</w:t>
      </w:r>
      <w:r/>
    </w:p>
    <w:p>
      <w:pPr>
        <w:pStyle w:val="1011"/>
        <w:ind w:left="0" w:firstLine="420"/>
        <w:spacing w:line="360" w:lineRule="auto"/>
        <w:rPr>
          <w:rFonts w:ascii="宋体" w:hAnsi="宋体"/>
          <w:sz w:val="21"/>
          <w:szCs w:val="21"/>
        </w:rPr>
      </w:pPr>
      <w:r>
        <w:rPr>
          <w:rFonts w:hint="eastAsia" w:ascii="宋体" w:hAnsi="宋体"/>
          <w:sz w:val="21"/>
          <w:szCs w:val="21"/>
        </w:rPr>
        <w:t xml:space="preserve">内庭花园十二座，六层三座，五层六座， 四层三座，共约 700 平方米；五楼绿植墙，约 75 平方米。</w:t>
      </w:r>
      <w:r/>
    </w:p>
    <w:p>
      <w:pPr>
        <w:pStyle w:val="1011"/>
        <w:ind w:left="0" w:firstLine="420"/>
        <w:spacing w:line="360" w:lineRule="auto"/>
        <w:rPr>
          <w:rFonts w:ascii="宋体" w:hAnsi="宋体"/>
          <w:sz w:val="21"/>
          <w:szCs w:val="21"/>
        </w:rPr>
      </w:pPr>
      <w:r>
        <w:rPr>
          <w:rFonts w:hint="eastAsia" w:ascii="宋体" w:hAnsi="宋体"/>
          <w:sz w:val="21"/>
          <w:szCs w:val="21"/>
        </w:rPr>
        <w:t xml:space="preserve">馆内主要设备设施有：①供配电系统；②电梯系统（电梯 4 台）；③空调系统（外机 58 内机 372）；④给排水系统；⑤消防及电子报警系统；⑥细水雾灭火系统；⑦弱电系统；⑧监控系统；⑨温湿度监控系统；</w:t>
      </w:r>
      <w:r/>
    </w:p>
    <w:p>
      <w:pPr>
        <w:pStyle w:val="1011"/>
        <w:ind w:left="0" w:firstLine="420"/>
        <w:spacing w:line="360" w:lineRule="auto"/>
        <w:rPr>
          <w:rFonts w:ascii="宋体" w:hAnsi="宋体"/>
          <w:sz w:val="21"/>
          <w:szCs w:val="21"/>
        </w:rPr>
      </w:pPr>
      <w:r>
        <w:rPr>
          <w:rFonts w:hint="eastAsia" w:ascii="宋体" w:hAnsi="宋体"/>
          <w:sz w:val="21"/>
          <w:szCs w:val="21"/>
        </w:rPr>
        <w:t xml:space="preserve">⑩会议系统；⑩</w:t>
      </w:r>
      <w:r>
        <w:rPr>
          <w:rFonts w:ascii="宋体" w:hAnsi="宋体"/>
          <w:sz w:val="21"/>
          <w:szCs w:val="21"/>
        </w:rPr>
        <w:t xml:space="preserve">UPS </w:t>
      </w:r>
      <w:r>
        <w:rPr>
          <w:rFonts w:hint="eastAsia" w:ascii="宋体" w:hAnsi="宋体"/>
          <w:sz w:val="21"/>
          <w:szCs w:val="21"/>
        </w:rPr>
        <w:t xml:space="preserve">不间断电源；</w:t>
      </w:r>
      <w:r>
        <w:rPr>
          <w:rFonts w:ascii="Cambria Math" w:hAnsi="Cambria Math" w:cs="Cambria Math"/>
          <w:sz w:val="21"/>
          <w:szCs w:val="21"/>
        </w:rPr>
        <w:t xml:space="preserve">⑫</w:t>
      </w:r>
      <w:r>
        <w:rPr>
          <w:rFonts w:hint="eastAsia" w:ascii="宋体" w:hAnsi="宋体"/>
          <w:sz w:val="21"/>
          <w:szCs w:val="21"/>
        </w:rPr>
        <w:t xml:space="preserve">门禁系统；</w:t>
      </w:r>
      <w:r>
        <w:rPr>
          <w:rFonts w:ascii="Cambria Math" w:hAnsi="Cambria Math" w:cs="Cambria Math"/>
          <w:sz w:val="21"/>
          <w:szCs w:val="21"/>
        </w:rPr>
        <w:t xml:space="preserve">⑬</w:t>
      </w:r>
      <w:r>
        <w:rPr>
          <w:rFonts w:hint="eastAsia" w:ascii="宋体" w:hAnsi="宋体"/>
          <w:sz w:val="21"/>
          <w:szCs w:val="21"/>
        </w:rPr>
        <w:t xml:space="preserve">自动喷灌系统。</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1"/>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sz w:val="21"/>
          <w:szCs w:val="21"/>
        </w:rPr>
        <w:t xml:space="preserve">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9"/>
      <w:r/>
      <w:bookmarkEnd w:id="10"/>
      <w:r>
        <w:rPr>
          <w:rFonts w:hint="eastAsia" w:ascii="宋体" w:hAnsi="宋体"/>
          <w:b/>
          <w:sz w:val="21"/>
          <w:szCs w:val="21"/>
        </w:rPr>
        <w:t xml:space="preserve">接受分包的中小企业和分包企业之间不得存在直接控股、管理关系。</w:t>
      </w:r>
      <w:r/>
    </w:p>
    <w:p>
      <w:pPr>
        <w:pStyle w:val="1011"/>
        <w:ind w:left="0" w:firstLine="422"/>
        <w:spacing w:line="360" w:lineRule="auto"/>
        <w:rPr>
          <w:b/>
          <w:sz w:val="21"/>
          <w:szCs w:val="21"/>
        </w:rPr>
      </w:pPr>
      <w:r>
        <w:rPr>
          <w:rFonts w:hint="eastAsia"/>
          <w:b/>
          <w:sz w:val="21"/>
          <w:szCs w:val="21"/>
        </w:rPr>
        <w:t xml:space="preserve">如采购项目的投标单位自身为</w:t>
      </w:r>
      <w:bookmarkStart w:id="11" w:name="OLE_LINK17"/>
      <w:r/>
      <w:bookmarkStart w:id="12" w:name="OLE_LINK22"/>
      <w:r>
        <w:rPr>
          <w:rFonts w:hint="eastAsia"/>
          <w:b/>
          <w:sz w:val="21"/>
          <w:szCs w:val="21"/>
        </w:rPr>
        <w:t xml:space="preserve">中小企业</w:t>
      </w:r>
      <w:bookmarkEnd w:id="11"/>
      <w:r/>
      <w:bookmarkEnd w:id="12"/>
      <w:r>
        <w:rPr>
          <w:rFonts w:hint="eastAsia"/>
          <w:b/>
          <w:sz w:val="21"/>
          <w:szCs w:val="21"/>
        </w:rPr>
        <w:t xml:space="preserve">的，视同符合本条资格要求，则可以不再进行分包。</w:t>
      </w:r>
      <w:r/>
    </w:p>
    <w:p>
      <w:pPr>
        <w:pStyle w:val="1011"/>
        <w:ind w:left="0" w:firstLine="422"/>
        <w:spacing w:line="360" w:lineRule="auto"/>
        <w:rPr>
          <w:rFonts w:ascii="宋体" w:hAnsi="宋体"/>
          <w:b/>
          <w:sz w:val="21"/>
          <w:szCs w:val="21"/>
        </w:rPr>
      </w:pPr>
      <w:r>
        <w:rPr>
          <w:rFonts w:hint="eastAsia"/>
          <w:b/>
          <w:sz w:val="21"/>
          <w:szCs w:val="21"/>
        </w:rPr>
        <w:t xml:space="preserve">可分包内容为项目的工程、保洁、食堂服务工作。小微企业不得将合同分包给大中型企业，中型企业不得将合同分包给大型企业。</w:t>
      </w:r>
      <w:r/>
    </w:p>
    <w:p>
      <w:pPr>
        <w:pStyle w:val="101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1"/>
        <w:ind w:left="0" w:firstLine="420"/>
        <w:spacing w:line="360" w:lineRule="auto"/>
        <w:rPr>
          <w:rFonts w:ascii="宋体" w:hAnsi="宋体"/>
          <w:sz w:val="21"/>
          <w:szCs w:val="21"/>
        </w:rPr>
      </w:pPr>
      <w:r/>
      <w:bookmarkStart w:id="13" w:name="OLE_LINK28"/>
      <w:r/>
      <w:bookmarkStart w:id="14" w:name="OLE_LINK27"/>
      <w:r>
        <w:rPr>
          <w:rFonts w:hint="eastAsia" w:ascii="宋体" w:hAnsi="宋体"/>
          <w:sz w:val="21"/>
          <w:szCs w:val="21"/>
        </w:rPr>
        <w:t xml:space="preserve">4.联合体及转包、分包：本项目不接受联合体、不接受转包，本项目接受分包。</w:t>
      </w:r>
      <w:bookmarkEnd w:id="13"/>
      <w:r/>
      <w:bookmarkEnd w:id="14"/>
      <w:r/>
      <w:r/>
    </w:p>
    <w:p>
      <w:pPr>
        <w:pStyle w:val="101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3.方式：</w:t>
      </w:r>
      <w:r/>
    </w:p>
    <w:p>
      <w:pPr>
        <w:pStyle w:val="101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w:t>
      </w:r>
      <w:r>
        <w:rPr>
          <w:rFonts w:ascii="SimSun" w:hAnsi="SimSun" w:eastAsia="SimSun" w:cs="SimSun"/>
          <w:b/>
          <w:color w:val="000000"/>
          <w:sz w:val="21"/>
        </w:rPr>
        <w:t xml:space="preserve">0512-69820834</w:t>
      </w:r>
      <w:r>
        <w:rPr>
          <w:rFonts w:hint="eastAsia" w:ascii="宋体" w:hAnsi="宋体"/>
          <w:b/>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年12月23日9点30分</w:t>
      </w:r>
      <w:r>
        <w:rPr>
          <w:rFonts w:hint="eastAsia" w:ascii="宋体" w:hAnsi="宋体"/>
          <w:sz w:val="21"/>
          <w:szCs w:val="21"/>
        </w:rPr>
        <w:t xml:space="preserve">（北京时间）；</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年12月23日9点30分</w:t>
      </w:r>
      <w:r>
        <w:rPr>
          <w:rFonts w:hint="eastAsia" w:ascii="宋体" w:hAnsi="宋体"/>
          <w:sz w:val="21"/>
          <w:szCs w:val="21"/>
        </w:rPr>
        <w:t xml:space="preserve">（北京时间）；</w:t>
      </w:r>
      <w:r/>
    </w:p>
    <w:p>
      <w:pPr>
        <w:pStyle w:val="101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11"/>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名称：苏州市城乡建设档案馆</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地址：苏州市姑苏区锦帆路211号</w:t>
      </w:r>
      <w:r/>
    </w:p>
    <w:p>
      <w:pPr>
        <w:pStyle w:val="1011"/>
        <w:ind w:left="0" w:firstLine="420"/>
        <w:spacing w:line="360" w:lineRule="auto"/>
        <w:rPr>
          <w:rFonts w:ascii="宋体" w:hAnsi="宋体"/>
          <w:sz w:val="21"/>
          <w:szCs w:val="21"/>
        </w:rPr>
      </w:pPr>
      <w:r>
        <w:rPr>
          <w:rFonts w:hint="eastAsia" w:ascii="宋体" w:hAnsi="宋体"/>
          <w:sz w:val="21"/>
          <w:szCs w:val="21"/>
        </w:rPr>
        <w:t xml:space="preserve">联系人：王康霖</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0512-68550050</w:t>
      </w:r>
      <w:r/>
    </w:p>
    <w:p>
      <w:pPr>
        <w:pStyle w:val="101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512-69820255</w:t>
      </w:r>
      <w:r/>
    </w:p>
    <w:p>
      <w:pPr>
        <w:pStyle w:val="101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1"/>
        <w:ind w:left="0" w:firstLine="420"/>
        <w:spacing w:line="360" w:lineRule="auto"/>
        <w:rPr>
          <w:rFonts w:ascii="宋体" w:hAnsi="宋体"/>
          <w:sz w:val="21"/>
          <w:szCs w:val="21"/>
        </w:rPr>
      </w:pPr>
      <w:r>
        <w:rPr>
          <w:rFonts w:hint="eastAsia" w:ascii="宋体" w:hAnsi="宋体"/>
          <w:sz w:val="21"/>
          <w:szCs w:val="21"/>
        </w:rPr>
        <w:t xml:space="preserve">项目联系人：陆经理，谢经理</w:t>
      </w:r>
      <w:r/>
    </w:p>
    <w:p>
      <w:pPr>
        <w:pStyle w:val="1011"/>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5"/>
      </w:pPr>
      <w:r/>
      <w:r/>
    </w:p>
    <w:p>
      <w:r/>
      <w:r/>
    </w:p>
    <w:p>
      <w:pPr>
        <w:pStyle w:val="1005"/>
      </w:pPr>
      <w:r/>
      <w:r/>
    </w:p>
    <w:p>
      <w:r/>
      <w:r/>
    </w:p>
    <w:p>
      <w:pPr>
        <w:pStyle w:val="1005"/>
      </w:pPr>
      <w:r/>
      <w:r/>
    </w:p>
    <w:p>
      <w:pPr>
        <w:ind w:left="0"/>
        <w:jc w:val="left"/>
        <w:rPr>
          <w:rFonts w:ascii="Times New Roman" w:hAnsi="Times New Roman" w:cs="Times New Roman"/>
        </w:rPr>
      </w:pPr>
      <w:r>
        <w:br w:type="page" w:clear="all"/>
      </w:r>
      <w:r/>
    </w:p>
    <w:p>
      <w:pPr>
        <w:pStyle w:val="993"/>
        <w:ind w:left="0" w:firstLine="0"/>
        <w:jc w:val="center"/>
        <w:rPr>
          <w:rFonts w:ascii="宋体" w:hAnsi="宋体"/>
          <w:b/>
          <w:sz w:val="44"/>
          <w:szCs w:val="22"/>
        </w:rPr>
      </w:pPr>
      <w:r/>
      <w:bookmarkStart w:id="15" w:name="_Toc2412"/>
      <w:r/>
      <w:bookmarkStart w:id="16" w:name="_Toc214965386"/>
      <w:r/>
      <w:bookmarkStart w:id="17"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8" w:name="投标人须知"/>
      <w:r/>
      <w:bookmarkEnd w:id="18"/>
      <w:r>
        <w:rPr>
          <w:rFonts w:ascii="宋体" w:hAnsi="宋体"/>
          <w:b/>
          <w:sz w:val="44"/>
          <w:szCs w:val="22"/>
        </w:rPr>
        <w:t xml:space="preserve">投标人须知</w:t>
      </w:r>
      <w:bookmarkEnd w:id="15"/>
      <w:r/>
      <w:bookmarkEnd w:id="16"/>
      <w:r/>
      <w:bookmarkEnd w:id="17"/>
      <w:r/>
      <w:r/>
    </w:p>
    <w:p>
      <w:pPr>
        <w:pStyle w:val="1011"/>
        <w:ind w:left="0" w:firstLine="422"/>
        <w:spacing w:line="360" w:lineRule="auto"/>
        <w:rPr>
          <w:rFonts w:ascii="宋体" w:hAnsi="宋体"/>
          <w:b/>
          <w:sz w:val="21"/>
          <w:szCs w:val="21"/>
        </w:rPr>
      </w:pPr>
      <w:r/>
      <w:bookmarkStart w:id="19" w:name="_Toc20132"/>
      <w:r/>
      <w:bookmarkStart w:id="20" w:name="_Toc13437"/>
      <w:r>
        <w:rPr>
          <w:rFonts w:hint="eastAsia" w:ascii="宋体" w:hAnsi="宋体"/>
          <w:b/>
          <w:sz w:val="21"/>
          <w:szCs w:val="21"/>
        </w:rPr>
        <w:t xml:space="preserve">一、说明和释义</w:t>
      </w:r>
      <w:bookmarkEnd w:id="19"/>
      <w:r/>
      <w:bookmarkEnd w:id="20"/>
      <w:r/>
      <w:r/>
    </w:p>
    <w:p>
      <w:pPr>
        <w:pStyle w:val="1011"/>
        <w:ind w:left="0" w:firstLine="422"/>
        <w:spacing w:line="360" w:lineRule="auto"/>
        <w:rPr>
          <w:rFonts w:ascii="宋体" w:hAnsi="宋体"/>
          <w:b/>
          <w:sz w:val="21"/>
          <w:szCs w:val="21"/>
        </w:rPr>
      </w:pPr>
      <w:r/>
      <w:bookmarkStart w:id="21" w:name="_Toc9408"/>
      <w:r>
        <w:rPr>
          <w:rFonts w:hint="eastAsia" w:ascii="宋体" w:hAnsi="宋体"/>
          <w:b/>
          <w:sz w:val="21"/>
          <w:szCs w:val="21"/>
        </w:rPr>
        <w:t xml:space="preserve">1.说明</w:t>
      </w:r>
      <w:bookmarkEnd w:id="21"/>
      <w:r/>
      <w:r/>
    </w:p>
    <w:p>
      <w:pPr>
        <w:pStyle w:val="101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1"/>
        <w:ind w:left="0" w:firstLine="422"/>
        <w:spacing w:line="360" w:lineRule="auto"/>
        <w:rPr>
          <w:rFonts w:ascii="宋体" w:hAnsi="宋体"/>
          <w:b/>
          <w:sz w:val="21"/>
          <w:szCs w:val="21"/>
        </w:rPr>
      </w:pPr>
      <w:r/>
      <w:bookmarkStart w:id="22" w:name="_Toc27555"/>
      <w:r>
        <w:rPr>
          <w:rFonts w:hint="eastAsia" w:ascii="宋体" w:hAnsi="宋体"/>
          <w:b/>
          <w:sz w:val="21"/>
          <w:szCs w:val="21"/>
        </w:rPr>
        <w:t xml:space="preserve">2.词语释义</w:t>
      </w:r>
      <w:bookmarkEnd w:id="22"/>
      <w:r/>
      <w:r/>
    </w:p>
    <w:p>
      <w:pPr>
        <w:pStyle w:val="101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3" w:name="_Toc13350"/>
      <w:r/>
      <w:bookmarkStart w:id="24" w:name="_Toc14976"/>
      <w:r/>
      <w:r/>
    </w:p>
    <w:p>
      <w:pPr>
        <w:pStyle w:val="1011"/>
        <w:ind w:left="0" w:firstLine="422"/>
        <w:spacing w:line="360" w:lineRule="auto"/>
        <w:rPr>
          <w:rFonts w:ascii="宋体" w:hAnsi="宋体"/>
          <w:sz w:val="21"/>
          <w:szCs w:val="21"/>
        </w:rPr>
      </w:pPr>
      <w:r>
        <w:rPr>
          <w:rFonts w:hint="eastAsia" w:ascii="宋体" w:hAnsi="宋体"/>
          <w:b/>
          <w:sz w:val="21"/>
          <w:szCs w:val="21"/>
        </w:rPr>
        <w:t xml:space="preserve">二、投标人</w:t>
      </w:r>
      <w:bookmarkEnd w:id="23"/>
      <w:r/>
      <w:bookmarkEnd w:id="24"/>
      <w:r/>
      <w:r/>
    </w:p>
    <w:p>
      <w:pPr>
        <w:pStyle w:val="101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11"/>
        <w:ind w:left="0" w:firstLine="420"/>
        <w:spacing w:line="360" w:lineRule="auto"/>
        <w:rPr>
          <w:rFonts w:ascii="宋体" w:hAnsi="宋体"/>
          <w:b/>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0%。接受分包的中小企业和分包企业之间不得存在直接控股、管理关系。</w:t>
      </w:r>
      <w:r/>
    </w:p>
    <w:p>
      <w:pPr>
        <w:pStyle w:val="1011"/>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1011"/>
        <w:ind w:left="0" w:firstLine="422"/>
        <w:spacing w:line="360" w:lineRule="auto"/>
        <w:rPr>
          <w:rFonts w:ascii="宋体" w:hAnsi="宋体"/>
          <w:b/>
          <w:sz w:val="21"/>
          <w:szCs w:val="21"/>
        </w:rPr>
      </w:pPr>
      <w:r/>
      <w:bookmarkStart w:id="25" w:name="OLE_LINK2"/>
      <w:r/>
      <w:bookmarkStart w:id="26" w:name="OLE_LINK1"/>
      <w:r>
        <w:rPr>
          <w:rFonts w:hint="eastAsia"/>
          <w:b/>
          <w:sz w:val="21"/>
          <w:szCs w:val="21"/>
        </w:rPr>
        <w:t xml:space="preserve">可分包内容为项目的工程、保洁、食堂服务工作。小微企业不得将合同分包给大中型企业，中型企业不得将合同分包给大型企业。</w:t>
      </w:r>
      <w:bookmarkEnd w:id="25"/>
      <w:r/>
      <w:bookmarkEnd w:id="26"/>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7" w:name="_Toc31958"/>
      <w:r/>
      <w:bookmarkStart w:id="28" w:name="_Toc5764"/>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b/>
          <w:sz w:val="21"/>
          <w:szCs w:val="21"/>
        </w:rPr>
        <w:t xml:space="preserve">可分包内容为项目的工程、保洁、食堂服务工作。</w:t>
      </w: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101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1"/>
        <w:ind w:left="0" w:firstLine="420"/>
        <w:spacing w:line="360" w:lineRule="auto"/>
        <w:rPr>
          <w:rFonts w:ascii="宋体" w:hAnsi="宋体"/>
          <w:sz w:val="21"/>
          <w:szCs w:val="21"/>
        </w:rPr>
      </w:pPr>
      <w:r/>
      <w:bookmarkStart w:id="29" w:name="_Toc16745"/>
      <w:r/>
      <w:bookmarkStart w:id="3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1"/>
        <w:ind w:left="0" w:firstLine="422"/>
        <w:spacing w:line="360" w:lineRule="auto"/>
        <w:rPr>
          <w:rFonts w:ascii="宋体" w:hAnsi="宋体"/>
          <w:b/>
          <w:sz w:val="21"/>
          <w:szCs w:val="21"/>
        </w:rPr>
      </w:pPr>
      <w:r>
        <w:rPr>
          <w:rFonts w:hint="eastAsia" w:ascii="宋体" w:hAnsi="宋体"/>
          <w:b/>
          <w:sz w:val="21"/>
          <w:szCs w:val="21"/>
        </w:rPr>
        <w:t xml:space="preserve">10.5接收质疑函的方式：书面形式（当场送达或邮寄方式）。</w:t>
      </w:r>
      <w:r/>
    </w:p>
    <w:p>
      <w:pPr>
        <w:pStyle w:val="101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rPr>
          <w:rFonts w:hint="eastAsia" w:ascii="宋体" w:hAnsi="宋体"/>
          <w:b/>
          <w:sz w:val="21"/>
          <w:szCs w:val="21"/>
        </w:rPr>
        <w:t xml:space="preserve">。</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9"/>
      <w:r/>
      <w:bookmarkEnd w:id="30"/>
      <w:r/>
      <w:r/>
    </w:p>
    <w:p>
      <w:pPr>
        <w:pStyle w:val="101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1"/>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11"/>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31150"/>
      <w:r/>
      <w:bookmarkStart w:id="32"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9371"/>
      <w:r/>
      <w:bookmarkStart w:id="34"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7"/>
        <w:ind w:left="0" w:firstLine="422"/>
        <w:spacing w:line="360" w:lineRule="auto"/>
        <w:rPr>
          <w:rFonts w:ascii="宋体" w:hAnsi="宋体" w:cs="宋体"/>
          <w:b/>
          <w:sz w:val="21"/>
          <w:szCs w:val="21"/>
        </w:rPr>
      </w:pPr>
      <w:r/>
      <w:bookmarkStart w:id="35" w:name="OLE_LINK20"/>
      <w:r/>
      <w:bookmarkStart w:id="36" w:name="OLE_LINK11"/>
      <w:r/>
      <w:bookmarkStart w:id="37" w:name="OLE_LINK25"/>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6"/>
      <w:r>
        <w:rPr>
          <w:rFonts w:hint="eastAsia" w:ascii="宋体" w:hAnsi="宋体" w:cs="宋体"/>
          <w:b/>
          <w:sz w:val="21"/>
          <w:szCs w:val="21"/>
          <w:lang w:val="en-US"/>
        </w:rPr>
        <w:t xml:space="preserve">评标</w:t>
      </w:r>
      <w:bookmarkEnd w:id="38"/>
      <w:r>
        <w:rPr>
          <w:rFonts w:hint="eastAsia" w:ascii="宋体" w:hAnsi="宋体" w:cs="宋体"/>
          <w:b/>
          <w:sz w:val="21"/>
          <w:szCs w:val="21"/>
          <w:lang w:val="en-US"/>
        </w:rPr>
        <w:t xml:space="preserve">委员会应当启动异常低价投标审查程序：</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22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26.4.2</w:t>
      </w:r>
      <w:r>
        <w:rPr>
          <w:rFonts w:hint="eastAsia" w:ascii="宋体" w:hAnsi="宋体"/>
          <w:b/>
          <w:sz w:val="21"/>
          <w:szCs w:val="21"/>
        </w:rPr>
        <w:t xml:space="preserve">启动异常低价投标审查后，</w:t>
      </w:r>
      <w:r>
        <w:rPr>
          <w:rFonts w:hint="eastAsia" w:ascii="宋体" w:hAnsi="宋体" w:cs="宋体"/>
          <w:b/>
          <w:sz w:val="21"/>
          <w:szCs w:val="21"/>
          <w:lang w:val="en-US"/>
        </w:rPr>
        <w:t xml:space="preserve">评标委员会</w:t>
      </w:r>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9" w:name="OLE_LINK10"/>
      <w:r/>
      <w:bookmarkStart w:id="40" w:name="OLE_LINK9"/>
      <w:r>
        <w:rPr>
          <w:rFonts w:hint="eastAsia" w:ascii="宋体" w:hAnsi="宋体"/>
          <w:b/>
          <w:sz w:val="21"/>
          <w:szCs w:val="21"/>
        </w:rPr>
        <w:t xml:space="preserve">，</w:t>
      </w:r>
      <w:bookmarkEnd w:id="39"/>
      <w:r/>
      <w:bookmarkEnd w:id="40"/>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1" w:name="OLE_LINK8"/>
      <w:r/>
      <w:bookmarkStart w:id="42" w:name="OLE_LINK7"/>
      <w:r>
        <w:rPr>
          <w:rFonts w:hint="eastAsia" w:ascii="宋体" w:hAnsi="宋体"/>
          <w:b/>
          <w:sz w:val="21"/>
          <w:szCs w:val="21"/>
        </w:rPr>
        <w:t xml:space="preserve">薪资</w:t>
      </w:r>
      <w:bookmarkEnd w:id="41"/>
      <w:r/>
      <w:bookmarkEnd w:id="42"/>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5"/>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bookmarkEnd w:id="37"/>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2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214965387"/>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2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214965388"/>
      <w:r/>
      <w:bookmarkStart w:id="52" w:name="_Toc3821"/>
      <w:r/>
      <w:bookmarkStart w:id="53" w:name="_Toc71810480"/>
      <w:r/>
      <w:bookmarkStart w:id="54" w:name="_Toc105397779"/>
      <w:r/>
      <w:bookmarkStart w:id="55" w:name="_Toc1703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214965389"/>
      <w:r/>
      <w:bookmarkStart w:id="57" w:name="_Toc71810481"/>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214965390"/>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bookmarkStart w:id="75" w:name="_Toc21496539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214965392"/>
      <w:r/>
      <w:bookmarkStart w:id="78" w:name="_Toc21574"/>
      <w:r/>
      <w:bookmarkStart w:id="79" w:name="_Toc19621"/>
      <w:r/>
      <w:bookmarkStart w:id="80"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苏州市城乡建设档案馆</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苏州市城乡建设档案馆楼宇2026-2027年物业管理项目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（苏州市城乡建设档案馆楼宇2026-2027年物业管理项目）</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bookmarkStart w:id="84" w:name="_Toc214965393"/>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15378"/>
      <w:r/>
      <w:bookmarkStart w:id="86" w:name="_Toc32206"/>
      <w:r/>
      <w:bookmarkStart w:id="8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0" w:firstLine="0"/>
        <w:rPr>
          <w:rFonts w:ascii="宋体" w:hAnsi="宋体"/>
          <w:b/>
          <w:lang w:val="zh-CN"/>
        </w:rPr>
      </w:pPr>
      <w:r>
        <w:rPr>
          <w:rFonts w:ascii="宋体" w:hAnsi="宋体"/>
          <w:b/>
          <w:lang w:val="zh-CN"/>
        </w:rPr>
      </w:r>
      <w:r/>
    </w:p>
    <w:p>
      <w:pPr>
        <w:pStyle w:val="105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8" w:name="_Toc71810487"/>
      <w:r/>
      <w:bookmarkStart w:id="89" w:name="_Toc105397785"/>
      <w:r/>
      <w:bookmarkStart w:id="90" w:name="_Toc214965394"/>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rPr>
        <w:t xml:space="preserve"> </w:t>
      </w:r>
      <w:r>
        <w:rPr>
          <w:rFonts w:hint="eastAsia" w:ascii="宋体" w:hAnsi="宋体"/>
          <w:b/>
          <w:sz w:val="21"/>
          <w:szCs w:val="21"/>
        </w:rPr>
        <w:t xml:space="preserve">偏离表（技术、商务）</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1" w:name="_Toc31973"/>
      <w:r/>
      <w:bookmarkStart w:id="92" w:name="_Toc27138"/>
      <w:r>
        <w:rPr>
          <w:rFonts w:ascii="宋体" w:hAnsi="宋体"/>
          <w:sz w:val="21"/>
          <w:szCs w:val="21"/>
        </w:rPr>
        <w:t xml:space="preserve"> </w:t>
      </w:r>
      <w:r/>
    </w:p>
    <w:p>
      <w:pPr>
        <w:pStyle w:val="101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9"/>
        <w:rPr>
          <w:rFonts w:ascii="宋体" w:hAnsi="宋体"/>
        </w:rPr>
      </w:pPr>
      <w:r>
        <w:rPr>
          <w:rFonts w:ascii="宋体" w:hAnsi="宋体"/>
        </w:rPr>
      </w:r>
      <w:r/>
    </w:p>
    <w:p>
      <w:pPr>
        <w:pStyle w:val="1011"/>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214965395"/>
      <w:r/>
      <w:bookmarkStart w:id="94"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3"/>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w:t>
      </w:r>
      <w:r>
        <w:rPr>
          <w:rFonts w:hint="eastAsia" w:ascii="Times New Roman" w:hAnsi="Times New Roman"/>
          <w:b/>
          <w:sz w:val="21"/>
        </w:rPr>
        <w:t xml:space="preserve">1</w:t>
      </w:r>
      <w:r>
        <w:rPr>
          <w:rFonts w:hint="eastAsia" w:ascii="Times New Roman" w:hAnsi="Times New Roman"/>
          <w:b/>
          <w:sz w:val="21"/>
        </w:rPr>
        <w:t xml:space="preserve">）投标单位须在投标文件中提供相应的证书复印件并加盖投标单位公章【消控室安保人员：建（构）筑物消防员或消防设施操作员证；配电房值班、零星维修人员：特种作业操作证（准操项目：高压电工作业）；弱电、消防暖通技工：特种作业操作证（准操项目：低压电工作业）；项目经理：公安部门颁发的保安员证；</w:t>
      </w:r>
      <w:r>
        <w:rPr>
          <w:rFonts w:hint="eastAsia" w:ascii="宋体" w:hAnsi="宋体"/>
          <w:b/>
          <w:sz w:val="21"/>
        </w:rPr>
        <w:t xml:space="preserve">安保队长：</w:t>
      </w:r>
      <w:r>
        <w:rPr>
          <w:rFonts w:hint="eastAsia" w:ascii="宋体" w:hAnsi="宋体" w:cs="仿宋"/>
          <w:b/>
          <w:bCs/>
          <w:sz w:val="21"/>
          <w:szCs w:val="21"/>
          <w:lang w:bidi="ar"/>
        </w:rPr>
        <w:t xml:space="preserve">消防设施操作员或建（构）筑物消防员证书</w:t>
      </w:r>
      <w:r>
        <w:rPr>
          <w:rFonts w:hint="eastAsia" w:ascii="Times New Roman" w:hAnsi="Times New Roman"/>
          <w:b/>
          <w:sz w:val="21"/>
        </w:rPr>
        <w:t xml:space="preserve">】，未提供证书复印件视为非实质性响应。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w:t>
      </w:r>
      <w:r>
        <w:rPr>
          <w:rFonts w:hint="eastAsia" w:ascii="Times New Roman" w:hAnsi="Times New Roman"/>
          <w:b/>
          <w:sz w:val="21"/>
        </w:rPr>
        <w:t xml:space="preserve">2</w:t>
      </w:r>
      <w:r>
        <w:rPr>
          <w:rFonts w:hint="eastAsia" w:ascii="Times New Roman" w:hAnsi="Times New Roman"/>
          <w:b/>
          <w:sz w:val="21"/>
        </w:rPr>
        <w:t xml:space="preserve">）投标单位须在投标文件中提供相应的证书复印件并加盖投标单位公章或承诺中标后一星期内提供相应的证书复印件加盖投标单位公章【安保人员：公安部门颁发的保安员证书】，未提供证书复印件或承诺函视为非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105397787"/>
      <w:r/>
      <w:bookmarkStart w:id="96" w:name="_Toc71810489"/>
      <w:r>
        <w:rPr>
          <w:rFonts w:ascii="宋体" w:hAnsi="宋体"/>
          <w:b/>
          <w:sz w:val="21"/>
          <w:szCs w:val="21"/>
        </w:rPr>
        <w:br w:type="page" w:clear="all"/>
      </w:r>
      <w:bookmarkStart w:id="97" w:name="_Toc214965396"/>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8" w:name="_Toc105397788"/>
      <w:r/>
      <w:bookmarkStart w:id="99" w:name="_Toc214965397"/>
      <w:r/>
      <w:bookmarkStart w:id="100" w:name="_Toc71810490"/>
      <w:r/>
      <w:bookmarkEnd w:id="91"/>
      <w:r/>
      <w:bookmarkEnd w:id="9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214965398"/>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3258863"/>
      <w:r/>
      <w:bookmarkStart w:id="104" w:name="_Toc105397791"/>
      <w:r/>
      <w:bookmarkStart w:id="105" w:name="_Toc214965399"/>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bookmarkStart w:id="106" w:name="_Toc105397792"/>
      <w:r/>
      <w:bookmarkStart w:id="107" w:name="_Toc103258864"/>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pStyle w:val="1052"/>
        <w:ind w:left="400" w:firstLine="400"/>
      </w:pPr>
      <w:r/>
      <w:r/>
    </w:p>
    <w:p>
      <w:pPr>
        <w:ind w:left="0"/>
        <w:rPr>
          <w:rFonts w:ascii="宋体" w:hAnsi="宋体"/>
          <w:b/>
          <w:bCs/>
          <w:sz w:val="21"/>
          <w:szCs w:val="21"/>
        </w:rPr>
        <w:outlineLvl w:val="0"/>
      </w:pPr>
      <w:r/>
      <w:bookmarkStart w:id="108" w:name="_Toc214965400"/>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6"/>
      <w:r/>
      <w:bookmarkEnd w:id="107"/>
      <w:r/>
      <w:bookmarkEnd w:id="10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pStyle w:val="1005"/>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09" w:name="_Toc214965401"/>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09"/>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05"/>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r/>
      <w:r/>
    </w:p>
    <w:p>
      <w:pPr>
        <w:pStyle w:val="1005"/>
      </w:pPr>
      <w:r/>
      <w:r/>
    </w:p>
    <w:p>
      <w:pPr>
        <w:pStyle w:val="1005"/>
      </w:pPr>
      <w:r/>
      <w:r/>
    </w:p>
    <w:p>
      <w:r/>
      <w:r/>
    </w:p>
    <w:p>
      <w:pPr>
        <w:ind w:left="0"/>
        <w:jc w:val="left"/>
        <w:rPr>
          <w:rFonts w:ascii="宋体" w:hAnsi="宋体"/>
          <w:b/>
          <w:sz w:val="21"/>
          <w:szCs w:val="21"/>
        </w:rPr>
        <w:outlineLvl w:val="0"/>
      </w:pPr>
      <w:r/>
      <w:bookmarkStart w:id="110" w:name="_Toc214965402"/>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1" w:name="OLE_LINK24"/>
      <w:r/>
      <w:bookmarkStart w:id="112" w:name="OLE_LINK23"/>
      <w:r/>
      <w:bookmarkStart w:id="113" w:name="OLE_LINK26"/>
      <w:r/>
      <w:bookmarkStart w:id="114" w:name="OLE_LINK30"/>
      <w:r/>
      <w:bookmarkStart w:id="115" w:name="OLE_LINK21"/>
      <w:r/>
      <w:bookmarkStart w:id="116" w:name="OLE_LINK29"/>
      <w:r>
        <w:rPr>
          <w:rFonts w:hint="eastAsia" w:ascii="宋体" w:hAnsi="宋体"/>
          <w:b/>
          <w:sz w:val="21"/>
          <w:szCs w:val="21"/>
          <w:lang w:val="zh-CN"/>
        </w:rPr>
        <w:t xml:space="preserve">备注:根据招标文件第二章“投标人须知”第26.4</w:t>
      </w:r>
      <w:bookmarkStart w:id="117"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17"/>
      <w:r>
        <w:rPr>
          <w:rFonts w:hint="eastAsia" w:ascii="宋体" w:hAnsi="宋体"/>
          <w:b/>
          <w:sz w:val="21"/>
          <w:szCs w:val="21"/>
          <w:lang w:val="zh-CN"/>
        </w:rPr>
        <w:t xml:space="preserve">或者评标委员会认定的供应商报价过低、有可能影响产品质量或者不能诚信履约的其他情形时,</w:t>
      </w:r>
      <w:bookmarkStart w:id="118" w:name="OLE_LINK18"/>
      <w:r/>
      <w:bookmarkStart w:id="119" w:name="OLE_LINK19"/>
      <w:r>
        <w:rPr>
          <w:rFonts w:hint="eastAsia" w:ascii="宋体" w:hAnsi="宋体"/>
          <w:b/>
          <w:sz w:val="21"/>
          <w:szCs w:val="21"/>
          <w:lang w:val="zh-CN"/>
        </w:rPr>
        <w:t xml:space="preserve">评标委员会</w:t>
      </w:r>
      <w:bookmarkEnd w:id="118"/>
      <w:r/>
      <w:bookmarkEnd w:id="119"/>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11"/>
      <w:r/>
      <w:bookmarkEnd w:id="112"/>
      <w:r/>
      <w:bookmarkEnd w:id="113"/>
      <w:r/>
      <w:bookmarkEnd w:id="114"/>
      <w:r/>
      <w:bookmarkEnd w:id="115"/>
      <w:r/>
      <w:bookmarkEnd w:id="116"/>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5"/>
      </w:pPr>
      <w:r/>
      <w:r/>
    </w:p>
    <w:p>
      <w:r/>
      <w:r/>
    </w:p>
    <w:p>
      <w:pPr>
        <w:pStyle w:val="1005"/>
      </w:pPr>
      <w:r/>
      <w:r/>
    </w:p>
    <w:p>
      <w:pPr>
        <w:pStyle w:val="993"/>
        <w:ind w:left="0" w:firstLine="0"/>
        <w:jc w:val="center"/>
        <w:rPr>
          <w:rFonts w:ascii="宋体" w:hAnsi="宋体"/>
          <w:b/>
          <w:sz w:val="44"/>
          <w:szCs w:val="22"/>
        </w:rPr>
      </w:pPr>
      <w:r/>
      <w:bookmarkStart w:id="120" w:name="_Toc214965403"/>
      <w:r/>
      <w:bookmarkStart w:id="121" w:name="_Toc4098"/>
      <w:r/>
      <w:bookmarkStart w:id="122" w:name="_Toc23660"/>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苏州市城乡建设档案馆 </w:t>
      </w:r>
      <w:r>
        <w:rPr>
          <w:rFonts w:ascii="宋体" w:hAnsi="宋体"/>
          <w:sz w:val="21"/>
        </w:rPr>
        <w:t xml:space="preserve">的委托，就</w:t>
      </w:r>
      <w:r>
        <w:rPr>
          <w:rFonts w:hint="eastAsia" w:ascii="宋体" w:hAnsi="宋体"/>
          <w:sz w:val="21"/>
          <w:u w:val="single"/>
        </w:rPr>
        <w:t xml:space="preserve"> 苏州市城乡建设档案馆楼宇2026-2027年物业管理项目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JSZC-320500-JZCG-G2025-0635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二、项目名称：苏州市城乡建设档案馆楼宇2026-2027年物业管理项目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三、预算金额：人民币捌佰伍拾捌万元整（¥8580000.00）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四、最高限价：人民币捌佰伍拾捌万元整（¥8580000.00）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五、合同履行期限：2026年1月13日-2028年1月12日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苏州市城乡建设档案馆位于苏州市姑苏区虹桥路 2 号， 占地面积为 6379.70 平方米，建设工程规划核实合格证建筑面积 24452.94 ㎡，共计 9 层，其中地下三层、地上六层。负二、三层为停车库、楼宇配套设备用房；负一层为库房；一层为对外接档服务大厅、办公室、临时库房；二层为库房、档案加工用房；三层为对外查档服务大厅、阅览室、智能库房、图书库房；四层城建展示馆；五层会议室；六层为办公室、会议室、食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内庭花园十二座，六层三座，五层六座， 四层三座，共约 700 平方米；五楼绿植墙，约 75 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馆内主要设备设施有：①供配电系统；②电梯系统（电梯 4 台）；③空调系统（外机 58 内机 372）；④给排水系统；⑤消防及电子报警系统；⑥细水雾灭火系统；⑦弱电系统；⑧监控系统；⑨温湿度监控系统；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⑩会议系统；⑩UPS 不间断电源；</w:t>
      </w:r>
      <w:r>
        <w:rPr>
          <w:rFonts w:ascii="Cambria Math" w:hAnsi="Cambria Math" w:cs="Cambria Math"/>
          <w:sz w:val="21"/>
          <w:szCs w:val="21"/>
        </w:rPr>
        <w:t xml:space="preserve">⑫</w:t>
      </w:r>
      <w:r>
        <w:rPr>
          <w:rFonts w:hint="eastAsia" w:ascii="宋体" w:hAnsi="宋体"/>
          <w:sz w:val="21"/>
          <w:szCs w:val="21"/>
        </w:rPr>
        <w:t xml:space="preserve">门禁系统；</w:t>
      </w:r>
      <w:r>
        <w:rPr>
          <w:rFonts w:ascii="Cambria Math" w:hAnsi="Cambria Math" w:cs="Cambria Math"/>
          <w:sz w:val="21"/>
          <w:szCs w:val="21"/>
        </w:rPr>
        <w:t xml:space="preserve">⑬</w:t>
      </w:r>
      <w:r>
        <w:rPr>
          <w:rFonts w:hint="eastAsia" w:ascii="宋体" w:hAnsi="宋体"/>
          <w:sz w:val="21"/>
          <w:szCs w:val="21"/>
        </w:rPr>
        <w:t xml:space="preserve">自动喷灌系统。</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（3）服务区域内卫生保洁（含办公区域）；</w:t>
      </w:r>
      <w:r/>
    </w:p>
    <w:p>
      <w:pPr>
        <w:ind w:left="0" w:firstLine="420"/>
        <w:spacing w:line="360" w:lineRule="auto"/>
        <w:tabs>
          <w:tab w:val="left" w:pos="0" w:leader="none"/>
        </w:tabs>
      </w:pPr>
      <w:r>
        <w:rPr>
          <w:rFonts w:hint="eastAsia" w:ascii="宋体" w:hAnsi="宋体"/>
          <w:sz w:val="21"/>
          <w:szCs w:val="21"/>
        </w:rPr>
        <w:t xml:space="preserve">（4）公共设施及特种设备日常巡检、维护及维修；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（5）会务服务及访客登记传达；</w:t>
      </w:r>
      <w:r/>
    </w:p>
    <w:p>
      <w:pPr>
        <w:ind w:left="0" w:firstLine="420"/>
        <w:spacing w:line="360" w:lineRule="auto"/>
        <w:tabs>
          <w:tab w:val="left" w:pos="0" w:leader="none"/>
        </w:tabs>
      </w:pPr>
      <w:r>
        <w:rPr>
          <w:rFonts w:hint="eastAsia" w:ascii="宋体" w:hAnsi="宋体"/>
          <w:sz w:val="21"/>
          <w:szCs w:val="21"/>
        </w:rPr>
        <w:t xml:space="preserve">（6）食堂服务；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（8）应急管理；</w:t>
      </w:r>
      <w:r/>
    </w:p>
    <w:p>
      <w:pPr>
        <w:ind w:left="0" w:firstLine="420"/>
        <w:spacing w:line="360" w:lineRule="auto"/>
        <w:tabs>
          <w:tab w:val="left" w:pos="0" w:leader="none"/>
        </w:tabs>
      </w:pPr>
      <w:r>
        <w:rPr>
          <w:rFonts w:hint="eastAsia" w:ascii="宋体" w:hAnsi="宋体"/>
          <w:sz w:val="21"/>
          <w:szCs w:val="21"/>
        </w:rPr>
        <w:t xml:space="preserve">（9）档案管理；</w:t>
      </w:r>
      <w:r/>
    </w:p>
    <w:p>
      <w:pPr>
        <w:pStyle w:val="1005"/>
      </w:p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（10）绿化租摆；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1）其他采购人合理要求的内容。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bookmarkStart w:id="124" w:name="OLE_LINK13"/>
      <w:r/>
      <w:bookmarkStart w:id="125" w:name="OLE_LINK14"/>
      <w:r>
        <w:rPr>
          <w:rFonts w:hint="eastAsia" w:ascii="宋体" w:hAnsi="宋体"/>
          <w:b/>
          <w:sz w:val="21"/>
          <w:szCs w:val="21"/>
        </w:rPr>
        <w:t xml:space="preserve">服务人员配置</w:t>
      </w:r>
      <w:bookmarkEnd w:id="124"/>
      <w:r/>
      <w:bookmarkEnd w:id="125"/>
      <w:r>
        <w:rPr>
          <w:rFonts w:hint="eastAsia" w:ascii="宋体" w:hAnsi="宋体"/>
          <w:b/>
          <w:sz w:val="21"/>
          <w:szCs w:val="21"/>
        </w:rPr>
        <w:t xml:space="preserve">要求</w:t>
      </w:r>
      <w:r/>
    </w:p>
    <w:p>
      <w:pPr>
        <w:ind w:left="0" w:firstLine="420"/>
        <w:spacing w:line="360" w:lineRule="auto"/>
        <w:tabs>
          <w:tab w:val="left" w:pos="420" w:leader="none"/>
          <w:tab w:val="left" w:pos="540" w:leader="none"/>
        </w:tabs>
        <w:rPr>
          <w:rFonts w:ascii="Times New Roman" w:hAnsi="Times New Roman" w:cs="Times New Roman"/>
        </w:rPr>
      </w:pPr>
      <w:r>
        <w:rPr>
          <w:rFonts w:hint="eastAsia" w:ascii="宋体" w:hAnsi="宋体"/>
          <w:sz w:val="21"/>
          <w:szCs w:val="21"/>
        </w:rPr>
        <w:t xml:space="preserve">本项目须配备服务人员共65人，人员必须全部到岗</w:t>
      </w:r>
      <w:r>
        <w:rPr>
          <w:rFonts w:hint="eastAsia" w:ascii="宋体" w:hAnsi="宋体"/>
          <w:sz w:val="21"/>
        </w:rPr>
        <w:t xml:space="preserve">。</w:t>
      </w:r>
      <w:r/>
    </w:p>
    <w:p>
      <w:pPr>
        <w:ind w:left="0"/>
        <w:spacing w:line="360" w:lineRule="exact"/>
        <w:rPr>
          <w:rFonts w:ascii="Times New Roman" w:hAnsi="Times New Roman" w:cs="Times New Roman"/>
        </w:rPr>
      </w:pPr>
      <w:r>
        <w:rPr>
          <w:rFonts w:ascii="Times New Roman" w:hAnsi="Times New Roman" w:cs="Times New Roman"/>
        </w:rPr>
      </w:r>
      <w:r/>
    </w:p>
    <w:tbl>
      <w:tblPr>
        <w:tblW w:w="4903" w:type="pct"/>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08"/>
        <w:gridCol w:w="893"/>
        <w:gridCol w:w="883"/>
        <w:gridCol w:w="916"/>
        <w:gridCol w:w="1618"/>
        <w:gridCol w:w="632"/>
        <w:gridCol w:w="4113"/>
      </w:tblGrid>
      <w:tr>
        <w:trPr>
          <w:trHeight w:val="444"/>
        </w:trPr>
        <w:tc>
          <w:tcPr>
            <w:gridSpan w:val="7"/>
            <w:shd w:val="clear" w:color="auto" w:fill="auto"/>
            <w:tcMar>
              <w:left w:w="12" w:type="dxa"/>
              <w:top w:w="12" w:type="dxa"/>
              <w:right w:w="12" w:type="dxa"/>
            </w:tcMar>
            <w:tcW w:w="5000" w:type="pct"/>
            <w:vAlign w:val="center"/>
            <w:textDirection w:val="lrTb"/>
            <w:noWrap/>
          </w:tcPr>
          <w:p>
            <w:pPr>
              <w:ind w:left="0"/>
              <w:jc w:val="center"/>
              <w:rPr>
                <w:rFonts w:ascii="宋体" w:hAnsi="宋体" w:cs="Times New Roman"/>
                <w:b/>
                <w:sz w:val="21"/>
                <w:szCs w:val="21"/>
              </w:rPr>
            </w:pPr>
            <w:r>
              <w:rPr>
                <w:rFonts w:hint="eastAsia" w:ascii="宋体" w:hAnsi="宋体" w:cs="Times New Roman"/>
                <w:b/>
                <w:bCs/>
                <w:sz w:val="21"/>
                <w:szCs w:val="21"/>
              </w:rPr>
              <w:t xml:space="preserve">全市新城建展厅和BIM指挥中心</w:t>
            </w:r>
            <w:r>
              <w:rPr>
                <w:rFonts w:hint="eastAsia" w:ascii="宋体" w:hAnsi="宋体" w:cs="Times New Roman"/>
                <w:b/>
                <w:sz w:val="21"/>
                <w:szCs w:val="21"/>
                <w:lang w:bidi="ar"/>
              </w:rPr>
              <w:t xml:space="preserve">项目物业人员配备与岗位职责</w:t>
            </w:r>
            <w:r/>
          </w:p>
        </w:tc>
      </w:tr>
      <w:tr>
        <w:trPr>
          <w:trHeight w:val="839"/>
        </w:trPr>
        <w:tc>
          <w:tcPr>
            <w:shd w:val="clear" w:color="auto" w:fill="auto"/>
            <w:tcMar>
              <w:left w:w="12" w:type="dxa"/>
              <w:top w:w="12" w:type="dxa"/>
              <w:right w:w="12" w:type="dxa"/>
            </w:tcMar>
            <w:tcW w:w="315" w:type="pct"/>
            <w:vAlign w:val="center"/>
            <w:textDirection w:val="lrTb"/>
            <w:noWrap w:val="false"/>
          </w:tcPr>
          <w:p>
            <w:pPr>
              <w:ind w:left="0"/>
              <w:jc w:val="center"/>
              <w:rPr>
                <w:rFonts w:ascii="宋体" w:hAnsi="宋体" w:cs="仿宋"/>
                <w:b/>
                <w:sz w:val="21"/>
                <w:szCs w:val="21"/>
              </w:rPr>
            </w:pPr>
            <w:r>
              <w:rPr>
                <w:rFonts w:hint="eastAsia" w:ascii="宋体" w:hAnsi="宋体" w:cs="仿宋"/>
                <w:b/>
                <w:sz w:val="21"/>
                <w:szCs w:val="21"/>
                <w:lang w:bidi="ar"/>
              </w:rPr>
              <w:t xml:space="preserve">序号</w:t>
            </w:r>
            <w:r/>
          </w:p>
        </w:tc>
        <w:tc>
          <w:tcPr>
            <w:shd w:val="clear" w:color="auto" w:fill="auto"/>
            <w:tcMar>
              <w:left w:w="12" w:type="dxa"/>
              <w:top w:w="12" w:type="dxa"/>
              <w:right w:w="12" w:type="dxa"/>
            </w:tcMar>
            <w:tcW w:w="462" w:type="pct"/>
            <w:vAlign w:val="center"/>
            <w:textDirection w:val="lrTb"/>
            <w:noWrap w:val="false"/>
          </w:tcPr>
          <w:p>
            <w:pPr>
              <w:ind w:left="0"/>
              <w:jc w:val="center"/>
              <w:rPr>
                <w:rFonts w:ascii="宋体" w:hAnsi="宋体" w:cs="仿宋"/>
                <w:b/>
                <w:sz w:val="21"/>
                <w:szCs w:val="21"/>
              </w:rPr>
            </w:pPr>
            <w:r>
              <w:rPr>
                <w:rFonts w:hint="eastAsia" w:ascii="宋体" w:hAnsi="宋体" w:cs="仿宋"/>
                <w:b/>
                <w:sz w:val="21"/>
                <w:szCs w:val="21"/>
                <w:lang w:bidi="ar"/>
              </w:rPr>
              <w:t xml:space="preserve">人员类别</w:t>
            </w:r>
            <w:r/>
          </w:p>
        </w:tc>
        <w:tc>
          <w:tcPr>
            <w:shd w:val="clear" w:color="auto" w:fill="auto"/>
            <w:tcMar>
              <w:left w:w="12" w:type="dxa"/>
              <w:top w:w="12" w:type="dxa"/>
              <w:right w:w="12" w:type="dxa"/>
            </w:tcMar>
            <w:tcW w:w="457" w:type="pct"/>
            <w:vAlign w:val="center"/>
            <w:textDirection w:val="lrTb"/>
            <w:noWrap w:val="false"/>
          </w:tcPr>
          <w:p>
            <w:pPr>
              <w:ind w:left="0"/>
              <w:jc w:val="center"/>
              <w:rPr>
                <w:rFonts w:ascii="宋体" w:hAnsi="宋体" w:cs="仿宋"/>
                <w:b/>
                <w:sz w:val="21"/>
                <w:szCs w:val="21"/>
              </w:rPr>
            </w:pPr>
            <w:r>
              <w:rPr>
                <w:rFonts w:hint="eastAsia" w:ascii="宋体" w:hAnsi="宋体" w:cs="仿宋"/>
                <w:b/>
                <w:sz w:val="21"/>
                <w:szCs w:val="21"/>
                <w:lang w:bidi="ar"/>
              </w:rPr>
              <w:t xml:space="preserve">总人数</w:t>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b/>
                <w:sz w:val="21"/>
                <w:szCs w:val="21"/>
              </w:rPr>
            </w:pPr>
            <w:r>
              <w:rPr>
                <w:rFonts w:hint="eastAsia" w:ascii="宋体" w:hAnsi="宋体" w:cs="仿宋"/>
                <w:b/>
                <w:sz w:val="21"/>
                <w:szCs w:val="21"/>
                <w:lang w:bidi="ar"/>
              </w:rPr>
              <w:t xml:space="preserve">岗位</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b/>
                <w:sz w:val="21"/>
                <w:szCs w:val="21"/>
              </w:rPr>
            </w:pPr>
            <w:r>
              <w:rPr>
                <w:rFonts w:hint="eastAsia" w:ascii="宋体" w:hAnsi="宋体" w:cs="仿宋"/>
                <w:b/>
                <w:sz w:val="21"/>
                <w:szCs w:val="21"/>
                <w:lang w:bidi="ar"/>
              </w:rPr>
              <w:t xml:space="preserve">工作时间</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b/>
                <w:sz w:val="21"/>
                <w:szCs w:val="21"/>
              </w:rPr>
            </w:pPr>
            <w:r>
              <w:rPr>
                <w:rFonts w:hint="eastAsia" w:ascii="宋体" w:hAnsi="宋体" w:cs="仿宋"/>
                <w:b/>
                <w:sz w:val="21"/>
                <w:szCs w:val="21"/>
                <w:lang w:bidi="ar"/>
              </w:rPr>
              <w:t xml:space="preserve">人数</w:t>
            </w:r>
            <w:r/>
          </w:p>
        </w:tc>
        <w:tc>
          <w:tcPr>
            <w:shd w:val="clear" w:color="auto" w:fill="auto"/>
            <w:tcMar>
              <w:left w:w="12" w:type="dxa"/>
              <w:top w:w="12" w:type="dxa"/>
              <w:right w:w="12" w:type="dxa"/>
            </w:tcMar>
            <w:tcW w:w="2124" w:type="pct"/>
            <w:vAlign w:val="center"/>
            <w:textDirection w:val="lrTb"/>
            <w:noWrap w:val="false"/>
          </w:tcPr>
          <w:p>
            <w:pPr>
              <w:ind w:left="0"/>
              <w:rPr>
                <w:rFonts w:ascii="宋体" w:hAnsi="宋体" w:cs="仿宋"/>
                <w:b/>
                <w:sz w:val="21"/>
                <w:szCs w:val="21"/>
              </w:rPr>
            </w:pPr>
            <w:r>
              <w:rPr>
                <w:rFonts w:hint="eastAsia" w:ascii="宋体" w:hAnsi="宋体" w:cs="仿宋"/>
                <w:b/>
                <w:sz w:val="21"/>
                <w:szCs w:val="21"/>
                <w:lang w:bidi="ar"/>
              </w:rPr>
              <w:t xml:space="preserve">职责</w:t>
            </w:r>
            <w:r/>
          </w:p>
        </w:tc>
      </w:tr>
      <w:tr>
        <w:trPr>
          <w:trHeight w:val="720"/>
        </w:trPr>
        <w:tc>
          <w:tcPr>
            <w:shd w:val="clear" w:color="auto" w:fill="auto"/>
            <w:tcMar>
              <w:left w:w="12" w:type="dxa"/>
              <w:top w:w="12" w:type="dxa"/>
              <w:right w:w="12" w:type="dxa"/>
            </w:tcMar>
            <w:tcW w:w="315"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w:t>
            </w:r>
            <w:r/>
          </w:p>
        </w:tc>
        <w:tc>
          <w:tcPr>
            <w:shd w:val="clear" w:color="auto" w:fill="auto"/>
            <w:tcMar>
              <w:left w:w="12" w:type="dxa"/>
              <w:top w:w="12" w:type="dxa"/>
              <w:right w:w="12" w:type="dxa"/>
            </w:tcMar>
            <w:tcW w:w="462"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管理人员</w:t>
            </w:r>
            <w:r/>
          </w:p>
        </w:tc>
        <w:tc>
          <w:tcPr>
            <w:shd w:val="clear" w:color="auto" w:fill="auto"/>
            <w:tcMar>
              <w:left w:w="12" w:type="dxa"/>
              <w:top w:w="12" w:type="dxa"/>
              <w:right w:w="12" w:type="dxa"/>
            </w:tcMar>
            <w:tcW w:w="45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项目经理</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bookmarkStart w:id="126" w:name="OLE_LINK15"/>
            <w:r/>
            <w:bookmarkStart w:id="127" w:name="OLE_LINK16"/>
            <w:r>
              <w:rPr>
                <w:rFonts w:hint="eastAsia" w:ascii="宋体" w:hAnsi="宋体" w:cs="仿宋"/>
                <w:sz w:val="21"/>
                <w:szCs w:val="21"/>
                <w:lang w:bidi="ar"/>
              </w:rPr>
              <w:t xml:space="preserve">男女不限，</w:t>
            </w:r>
            <w:bookmarkEnd w:id="126"/>
            <w:r/>
            <w:bookmarkEnd w:id="127"/>
            <w:r>
              <w:rPr>
                <w:rFonts w:hint="eastAsia" w:ascii="宋体" w:hAnsi="宋体" w:cs="仿宋"/>
                <w:sz w:val="21"/>
                <w:szCs w:val="21"/>
                <w:lang w:bidi="ar"/>
              </w:rPr>
              <w:t xml:space="preserve">50周岁及以下，大专及以上学历，负责项目整体管理、工作布署、协调处理相关事务。具体</w:t>
            </w:r>
            <w:r>
              <w:rPr>
                <w:rFonts w:hint="eastAsia" w:ascii="宋体" w:hAnsi="宋体" w:cs="仿宋"/>
                <w:b/>
                <w:bCs/>
                <w:sz w:val="21"/>
                <w:szCs w:val="21"/>
                <w:lang w:bidi="ar"/>
              </w:rPr>
              <w:t xml:space="preserve">负责楼宇的消防安全管理、</w:t>
            </w:r>
            <w:r>
              <w:rPr>
                <w:rFonts w:hint="eastAsia" w:ascii="宋体" w:hAnsi="宋体" w:cs="仿宋"/>
                <w:sz w:val="21"/>
                <w:szCs w:val="21"/>
                <w:lang w:bidi="ar"/>
              </w:rPr>
              <w:t xml:space="preserve">品质检查；人员考勤、招聘与培训以及管理工作；业主对接工作；做好本项目的应急救护保障工作。</w:t>
            </w:r>
            <w:r>
              <w:rPr>
                <w:rFonts w:hint="eastAsia" w:ascii="宋体" w:hAnsi="宋体" w:cs="仿宋"/>
                <w:b/>
                <w:sz w:val="21"/>
                <w:szCs w:val="21"/>
                <w:lang w:bidi="ar"/>
              </w:rPr>
              <w:t xml:space="preserve">持有公安部门颁发的保安员证。</w:t>
            </w:r>
            <w:r/>
          </w:p>
        </w:tc>
      </w:tr>
      <w:tr>
        <w:trPr>
          <w:trHeight w:val="720"/>
        </w:trPr>
        <w:tc>
          <w:tcPr>
            <w:shd w:val="clear" w:color="auto" w:fill="auto"/>
            <w:tcMar>
              <w:left w:w="12" w:type="dxa"/>
              <w:top w:w="12" w:type="dxa"/>
              <w:right w:w="12" w:type="dxa"/>
            </w:tcMar>
            <w:tcW w:w="315"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2</w:t>
            </w:r>
            <w:r/>
          </w:p>
        </w:tc>
        <w:tc>
          <w:tcPr>
            <w:shd w:val="clear" w:color="auto" w:fill="auto"/>
            <w:tcMar>
              <w:left w:w="12" w:type="dxa"/>
              <w:top w:w="12" w:type="dxa"/>
              <w:right w:w="12" w:type="dxa"/>
            </w:tcMar>
            <w:tcW w:w="462" w:type="pct"/>
            <w:vAlign w:val="center"/>
            <w:vMerge w:val="restart"/>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安保人员</w:t>
            </w:r>
            <w:r/>
          </w:p>
        </w:tc>
        <w:tc>
          <w:tcPr>
            <w:shd w:val="clear" w:color="auto" w:fill="auto"/>
            <w:tcMar>
              <w:left w:w="12" w:type="dxa"/>
              <w:top w:w="12" w:type="dxa"/>
              <w:right w:w="12" w:type="dxa"/>
            </w:tcMar>
            <w:tcW w:w="457" w:type="pct"/>
            <w:vAlign w:val="center"/>
            <w:vMerge w:val="restart"/>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34</w:t>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安保队长</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45</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大专及以上学历，负责对所有安保人员的管理、督查、训练、考核、安全措施落实等工作，具备一定的消控知识与能力，针对本项目做好应急救护保障工作。</w:t>
            </w:r>
            <w:r>
              <w:rPr>
                <w:rFonts w:hint="eastAsia" w:ascii="宋体" w:hAnsi="宋体" w:cs="仿宋"/>
                <w:b/>
                <w:bCs/>
                <w:sz w:val="21"/>
                <w:szCs w:val="21"/>
                <w:lang w:bidi="ar"/>
              </w:rPr>
              <w:t xml:space="preserve">持有公安部门颁发的保安员证书。持有消防设施操作员或建（构）筑物消防员证书。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东大门</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00:00-24:00 </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5</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Times New Roman"/>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负责大门内外管理与安全，</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西大门</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00:00-24:00  单岗</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4</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负责大门内外管理与安全，按单人8小时，三班倒，</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消控室</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00:00-24:00  双岗</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8</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Times New Roman"/>
                <w:sz w:val="21"/>
                <w:szCs w:val="21"/>
              </w:rPr>
              <w:t xml:space="preserve">男性，50周岁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以下，高中</w:t>
            </w:r>
            <w:r>
              <w:rPr>
                <w:rFonts w:hint="eastAsia" w:ascii="宋体" w:hAnsi="宋体" w:cs="仿宋"/>
                <w:sz w:val="21"/>
                <w:szCs w:val="21"/>
                <w:lang w:bidi="ar"/>
              </w:rPr>
              <w:t xml:space="preserve">及以上学历，负责消防、室内外监控管理等，按两人一组8小时，三班倒，另一组轮休编配，</w:t>
            </w:r>
            <w:r>
              <w:rPr>
                <w:rFonts w:hint="eastAsia" w:ascii="宋体" w:hAnsi="宋体" w:cs="仿宋"/>
                <w:b/>
                <w:bCs/>
                <w:sz w:val="21"/>
                <w:szCs w:val="21"/>
                <w:lang w:bidi="ar"/>
              </w:rPr>
              <w:t xml:space="preserve">上岗人员须持有</w:t>
            </w:r>
            <w:r>
              <w:rPr>
                <w:rFonts w:hint="eastAsia" w:ascii="宋体" w:hAnsi="宋体" w:cs="Times New Roman"/>
                <w:b/>
                <w:bCs/>
                <w:sz w:val="21"/>
                <w:szCs w:val="21"/>
              </w:rPr>
              <w:t xml:space="preserve">建（构）筑物消防员或消防设施操作员证</w:t>
            </w:r>
            <w:r>
              <w:rPr>
                <w:rFonts w:hint="eastAsia" w:ascii="Times New Roman" w:hAnsi="Times New Roman" w:cs="Times New Roman"/>
              </w:rPr>
              <w:t xml:space="preserve">、</w:t>
            </w:r>
            <w:r>
              <w:rPr>
                <w:rFonts w:hint="eastAsia" w:ascii="宋体" w:hAnsi="宋体" w:cs="仿宋"/>
                <w:b/>
                <w:bCs/>
                <w:sz w:val="21"/>
                <w:szCs w:val="21"/>
                <w:lang w:bidi="ar"/>
              </w:rPr>
              <w:t xml:space="preserve">持有公安部门颁发的保安员证书。</w:t>
            </w:r>
            <w:r>
              <w:rPr>
                <w:rFonts w:hint="eastAsia" w:ascii="宋体" w:hAnsi="宋体" w:cs="仿宋"/>
                <w:sz w:val="21"/>
                <w:szCs w:val="21"/>
                <w:lang w:bidi="ar"/>
              </w:rPr>
              <w:t xml:space="preserve">针对本项目做好应急救护保障工作。</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库房巡检</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00:00-24:00  单岗</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4</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lang w:bidi="ar"/>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负责11个库房24小时巡检（白天4次，晚上4次），</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接档大厅</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以下，负责查档大厅指引协助工作，每年查档大厅办理200多个项</w:t>
            </w:r>
            <w:r>
              <w:rPr>
                <w:rFonts w:hint="eastAsia" w:ascii="宋体" w:hAnsi="宋体" w:cs="Times New Roman"/>
                <w:sz w:val="21"/>
                <w:szCs w:val="21"/>
              </w:rPr>
              <w:t xml:space="preserve">目的档案验收</w:t>
            </w:r>
            <w:r>
              <w:rPr>
                <w:rFonts w:hint="eastAsia" w:ascii="宋体" w:hAnsi="宋体" w:cs="仿宋"/>
                <w:sz w:val="21"/>
                <w:szCs w:val="21"/>
                <w:lang w:bidi="ar"/>
              </w:rPr>
              <w:t xml:space="preserve">，</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查档大厅</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Times New Roman"/>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以下，负责查档大厅指引协助工作，目前我馆查档量年均5千人次左右，</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tabs>
                <w:tab w:val="center" w:pos="465" w:leader="none"/>
              </w:tabs>
              <w:rPr>
                <w:rFonts w:ascii="宋体" w:hAnsi="宋体" w:cs="仿宋"/>
                <w:sz w:val="21"/>
                <w:szCs w:val="21"/>
              </w:rPr>
            </w:pPr>
            <w:r>
              <w:rPr>
                <w:rFonts w:hint="eastAsia" w:ascii="宋体" w:hAnsi="宋体" w:cs="仿宋"/>
                <w:sz w:val="21"/>
                <w:szCs w:val="21"/>
                <w:lang w:bidi="ar"/>
              </w:rPr>
              <w:t xml:space="preserve">巡逻</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00:00-24:00</w:t>
            </w:r>
            <w:r/>
          </w:p>
          <w:p>
            <w:pPr>
              <w:ind w:left="0"/>
              <w:jc w:val="center"/>
              <w:rPr>
                <w:rFonts w:ascii="宋体" w:hAnsi="宋体" w:cs="仿宋"/>
                <w:sz w:val="21"/>
                <w:szCs w:val="21"/>
              </w:rPr>
            </w:pPr>
            <w:r>
              <w:rPr>
                <w:rFonts w:hint="eastAsia" w:ascii="宋体" w:hAnsi="宋体" w:cs="仿宋"/>
                <w:sz w:val="21"/>
                <w:szCs w:val="21"/>
              </w:rPr>
              <w:t xml:space="preserve">双岗</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8</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负责档案馆内外巡逻，巡逻三班倒及替岗轮休，</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停车场</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以下，负责展览陈列区域安全巡视、参观人员路线引导与现场管理，</w:t>
            </w:r>
            <w:r>
              <w:rPr>
                <w:rFonts w:hint="eastAsia" w:ascii="宋体" w:hAnsi="宋体" w:cs="仿宋"/>
                <w:b/>
                <w:bCs/>
                <w:sz w:val="21"/>
                <w:szCs w:val="21"/>
                <w:lang w:bidi="ar"/>
              </w:rPr>
              <w:t xml:space="preserve">持有公安部门颁发的保安员证书。</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展厅</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Times New Roman"/>
                <w:sz w:val="21"/>
                <w:szCs w:val="21"/>
              </w:rPr>
            </w:pPr>
            <w:r>
              <w:rPr>
                <w:rFonts w:hint="eastAsia" w:ascii="宋体" w:hAnsi="宋体" w:cs="仿宋"/>
                <w:sz w:val="21"/>
                <w:szCs w:val="21"/>
                <w:lang w:bidi="ar"/>
              </w:rPr>
              <w:t xml:space="preserve">男女不限，</w:t>
            </w:r>
            <w:r>
              <w:rPr>
                <w:rFonts w:ascii="宋体" w:hAnsi="宋体" w:cs="Times New Roman"/>
                <w:sz w:val="21"/>
                <w:szCs w:val="21"/>
              </w:rPr>
              <w:t xml:space="preserve">50</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负责车库出入口收费管理、停车库车辆管理，</w:t>
            </w:r>
            <w:r>
              <w:rPr>
                <w:rFonts w:hint="eastAsia" w:ascii="宋体" w:hAnsi="宋体" w:cs="仿宋"/>
                <w:b/>
                <w:bCs/>
                <w:sz w:val="21"/>
                <w:szCs w:val="21"/>
                <w:lang w:bidi="ar"/>
              </w:rPr>
              <w:t xml:space="preserve">持有公安部门颁发的保安员证书。</w:t>
            </w:r>
            <w:r/>
          </w:p>
        </w:tc>
      </w:tr>
      <w:tr>
        <w:trPr>
          <w:trHeight w:val="288"/>
        </w:trPr>
        <w:tc>
          <w:tcPr>
            <w:shd w:val="clear" w:color="auto" w:fill="auto"/>
            <w:tcMar>
              <w:left w:w="12" w:type="dxa"/>
              <w:top w:w="12" w:type="dxa"/>
              <w:right w:w="12" w:type="dxa"/>
            </w:tcMar>
            <w:tcW w:w="315"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3</w:t>
            </w:r>
            <w:r/>
          </w:p>
        </w:tc>
        <w:tc>
          <w:tcPr>
            <w:shd w:val="clear" w:color="auto" w:fill="auto"/>
            <w:tcMar>
              <w:left w:w="12" w:type="dxa"/>
              <w:top w:w="12" w:type="dxa"/>
              <w:right w:w="12" w:type="dxa"/>
            </w:tcMar>
            <w:tcW w:w="462"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保洁人员</w:t>
            </w:r>
            <w:r/>
          </w:p>
        </w:tc>
        <w:tc>
          <w:tcPr>
            <w:shd w:val="clear" w:color="auto" w:fill="auto"/>
            <w:tcMar>
              <w:left w:w="12" w:type="dxa"/>
              <w:top w:w="12" w:type="dxa"/>
              <w:right w:w="12" w:type="dxa"/>
            </w:tcMar>
            <w:tcW w:w="457"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10</w:t>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保洁技工</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t xml:space="preserve">00-17:00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以下，岗位1</w:t>
            </w:r>
            <w:r>
              <w:rPr>
                <w:rFonts w:hint="eastAsia" w:ascii="宋体" w:hAnsi="宋体" w:cs="仿宋"/>
                <w:sz w:val="21"/>
                <w:szCs w:val="21"/>
                <w:lang w:bidi="ar"/>
              </w:rPr>
              <w:t xml:space="preserve">总负责项目保洁工作以及特殊材质的保养，岗位2</w:t>
            </w:r>
            <w:r>
              <w:rPr>
                <w:rFonts w:hint="eastAsia" w:ascii="宋体" w:hAnsi="宋体" w:cs="Times New Roman"/>
                <w:sz w:val="21"/>
                <w:szCs w:val="21"/>
              </w:rPr>
              <w:t xml:space="preserve">负责</w:t>
            </w:r>
            <w:r>
              <w:rPr>
                <w:rFonts w:hint="eastAsia" w:ascii="宋体" w:hAnsi="宋体" w:cs="仿宋"/>
                <w:sz w:val="21"/>
                <w:szCs w:val="21"/>
                <w:lang w:bidi="ar"/>
              </w:rPr>
              <w:t xml:space="preserve">不锈钢、大理石保养</w:t>
            </w:r>
            <w:r/>
          </w:p>
        </w:tc>
      </w:tr>
      <w:tr>
        <w:trPr>
          <w:trHeight w:val="288"/>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六层</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8:00-16:00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rPr>
              <w:t xml:space="preserve">负责室内公共区域、办公区、餐厅等</w:t>
            </w:r>
            <w:r/>
          </w:p>
        </w:tc>
      </w:tr>
      <w:tr>
        <w:trPr>
          <w:trHeight w:val="480"/>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五层</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8:00-16:00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以下，负责室内公共区域、会议室、报告厅、以及馆内花园简单清理等</w:t>
            </w:r>
            <w:r/>
          </w:p>
        </w:tc>
      </w:tr>
      <w:tr>
        <w:trPr>
          <w:trHeight w:val="288"/>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展厅</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8:00-16:00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以下，负责展览陈列区域（2000余平米）</w:t>
            </w:r>
            <w:r/>
          </w:p>
        </w:tc>
      </w:tr>
      <w:tr>
        <w:trPr>
          <w:trHeight w:val="480"/>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三层</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8:00-16:00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以下，负责室内公共区域、办公区</w:t>
            </w:r>
            <w:r/>
          </w:p>
        </w:tc>
      </w:tr>
      <w:tr>
        <w:trPr>
          <w:trHeight w:val="480"/>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一层</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8:00-16:00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以下，负责室内公共区域、办公区</w:t>
            </w:r>
            <w:r/>
          </w:p>
        </w:tc>
      </w:tr>
      <w:tr>
        <w:trPr>
          <w:trHeight w:val="480"/>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ffffff"/>
            <w:tcMar>
              <w:left w:w="12" w:type="dxa"/>
              <w:top w:w="12" w:type="dxa"/>
              <w:right w:w="12" w:type="dxa"/>
            </w:tcMar>
            <w:tcW w:w="474"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负二、三层停车场、外场</w:t>
            </w:r>
            <w:r/>
          </w:p>
        </w:tc>
        <w:tc>
          <w:tcPr>
            <w:shd w:val="clear" w:color="auto" w:fill="ffffff"/>
            <w:tcMar>
              <w:left w:w="12" w:type="dxa"/>
              <w:top w:w="12" w:type="dxa"/>
              <w:right w:w="12" w:type="dxa"/>
            </w:tcMar>
            <w:tcW w:w="83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8:00-16:00</w:t>
            </w:r>
            <w:r/>
          </w:p>
        </w:tc>
        <w:tc>
          <w:tcPr>
            <w:shd w:val="clear" w:color="auto" w:fill="ffffff"/>
            <w:tcMar>
              <w:left w:w="12" w:type="dxa"/>
              <w:top w:w="12" w:type="dxa"/>
              <w:right w:w="12" w:type="dxa"/>
            </w:tcMar>
            <w:tcW w:w="32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Times New Roman"/>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以下，负责停车场、以及外场</w:t>
            </w:r>
            <w:r/>
          </w:p>
        </w:tc>
      </w:tr>
      <w:tr>
        <w:trPr>
          <w:trHeight w:val="720"/>
        </w:trPr>
        <w:tc>
          <w:tcPr>
            <w:shd w:val="clear" w:color="auto" w:fill="auto"/>
            <w:tcMar>
              <w:left w:w="12" w:type="dxa"/>
              <w:top w:w="12" w:type="dxa"/>
              <w:right w:w="12" w:type="dxa"/>
            </w:tcMar>
            <w:tcW w:w="315"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4</w:t>
            </w:r>
            <w:r/>
          </w:p>
        </w:tc>
        <w:tc>
          <w:tcPr>
            <w:shd w:val="clear" w:color="auto" w:fill="auto"/>
            <w:tcMar>
              <w:left w:w="12" w:type="dxa"/>
              <w:top w:w="12" w:type="dxa"/>
              <w:right w:w="12" w:type="dxa"/>
            </w:tcMar>
            <w:tcW w:w="462"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工程人员</w:t>
            </w:r>
            <w:r/>
          </w:p>
        </w:tc>
        <w:tc>
          <w:tcPr>
            <w:shd w:val="clear" w:color="auto" w:fill="auto"/>
            <w:tcMar>
              <w:left w:w="12" w:type="dxa"/>
              <w:top w:w="12" w:type="dxa"/>
              <w:right w:w="12" w:type="dxa"/>
            </w:tcMar>
            <w:tcW w:w="457"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11</w:t>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工程领班</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9：00-17:00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大专及以上学历，</w:t>
            </w:r>
            <w:r>
              <w:rPr>
                <w:rFonts w:hint="eastAsia" w:ascii="宋体" w:hAnsi="宋体" w:cs="Times New Roman"/>
                <w:sz w:val="21"/>
                <w:szCs w:val="21"/>
              </w:rPr>
              <w:t xml:space="preserve">负责管理所有工程相关事务</w:t>
            </w:r>
            <w:r/>
          </w:p>
        </w:tc>
      </w:tr>
      <w:tr>
        <w:trPr>
          <w:trHeight w:val="72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配电房值班、</w:t>
            </w:r>
            <w:r/>
          </w:p>
          <w:p>
            <w:pPr>
              <w:ind w:left="0"/>
              <w:jc w:val="center"/>
              <w:rPr>
                <w:rFonts w:ascii="宋体" w:hAnsi="宋体" w:cs="仿宋"/>
                <w:sz w:val="21"/>
                <w:szCs w:val="21"/>
              </w:rPr>
            </w:pPr>
            <w:r>
              <w:rPr>
                <w:rFonts w:hint="eastAsia" w:ascii="宋体" w:hAnsi="宋体" w:cs="仿宋"/>
                <w:sz w:val="21"/>
                <w:szCs w:val="21"/>
                <w:lang w:bidi="ar"/>
              </w:rPr>
              <w:t xml:space="preserve">零星维修</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00:00-24:00  双岗</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8</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负责高压配电室值班、馆内日常维修，按每两人8小时，三班倒，另两名轮休编配</w:t>
            </w:r>
            <w:r>
              <w:rPr>
                <w:rFonts w:hint="eastAsia" w:ascii="宋体" w:hAnsi="宋体" w:cs="Times New Roman"/>
                <w:sz w:val="21"/>
                <w:szCs w:val="21"/>
              </w:rPr>
              <w:t xml:space="preserve">，</w:t>
            </w:r>
            <w:r>
              <w:rPr>
                <w:rFonts w:hint="eastAsia" w:ascii="宋体" w:hAnsi="宋体" w:cs="Times New Roman"/>
                <w:b/>
                <w:bCs/>
                <w:sz w:val="21"/>
                <w:szCs w:val="21"/>
              </w:rPr>
              <w:t xml:space="preserve">具有特种作业操作证（准操项目：高压电工作业）</w:t>
            </w:r>
            <w:r>
              <w:rPr>
                <w:rFonts w:hint="eastAsia" w:ascii="宋体" w:hAnsi="宋体" w:cs="Times New Roman"/>
                <w:b/>
                <w:sz w:val="21"/>
                <w:szCs w:val="21"/>
              </w:rPr>
              <w:t xml:space="preserve">。</w:t>
            </w:r>
            <w:r/>
          </w:p>
        </w:tc>
      </w:tr>
      <w:tr>
        <w:trPr>
          <w:trHeight w:val="288"/>
        </w:trPr>
        <w:tc>
          <w:tcPr>
            <w:shd w:val="clear" w:color="auto" w:fill="auto"/>
            <w:tcMar>
              <w:left w:w="12" w:type="dxa"/>
              <w:top w:w="12" w:type="dxa"/>
              <w:right w:w="12" w:type="dxa"/>
            </w:tcMar>
            <w:tcW w:w="315"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62"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57" w:type="pct"/>
            <w:vAlign w:val="center"/>
            <w:vMerge w:val="continue"/>
            <w:textDirection w:val="lrTb"/>
            <w:noWrap w:val="false"/>
          </w:tcPr>
          <w:p>
            <w:pPr>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弱电、消防暖通技工</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8:00-17:00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2</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50周岁</w:t>
            </w:r>
            <w:r>
              <w:rPr>
                <w:rFonts w:hint="eastAsia" w:ascii="宋体" w:hAnsi="宋体" w:cs="仿宋"/>
                <w:sz w:val="21"/>
                <w:szCs w:val="21"/>
                <w:lang w:bidi="ar"/>
              </w:rPr>
              <w:t xml:space="preserve">及</w:t>
            </w:r>
            <w:r>
              <w:rPr>
                <w:rFonts w:hint="eastAsia" w:ascii="宋体" w:hAnsi="宋体" w:cs="Times New Roman"/>
                <w:sz w:val="21"/>
                <w:szCs w:val="21"/>
              </w:rPr>
              <w:t xml:space="preserve">以下，</w:t>
            </w:r>
            <w:r>
              <w:rPr>
                <w:rFonts w:hint="eastAsia" w:ascii="宋体" w:hAnsi="宋体" w:cs="仿宋"/>
                <w:sz w:val="21"/>
                <w:szCs w:val="21"/>
                <w:lang w:bidi="ar"/>
              </w:rPr>
              <w:t xml:space="preserve">负责弱电、消防、暖通</w:t>
            </w:r>
            <w:r>
              <w:rPr>
                <w:rFonts w:hint="eastAsia" w:ascii="宋体" w:hAnsi="宋体" w:cs="Times New Roman"/>
                <w:sz w:val="21"/>
                <w:szCs w:val="21"/>
              </w:rPr>
              <w:t xml:space="preserve">，</w:t>
            </w:r>
            <w:r>
              <w:rPr>
                <w:rFonts w:hint="eastAsia" w:ascii="宋体" w:hAnsi="宋体" w:cs="Times New Roman"/>
                <w:b/>
                <w:bCs/>
                <w:sz w:val="21"/>
                <w:szCs w:val="21"/>
              </w:rPr>
              <w:t xml:space="preserve">具有特种作业操作证（准操项目：低压电工作业）</w:t>
            </w:r>
            <w:r>
              <w:rPr>
                <w:rFonts w:hint="eastAsia" w:ascii="宋体" w:hAnsi="宋体" w:cs="Times New Roman"/>
                <w:b/>
                <w:sz w:val="21"/>
                <w:szCs w:val="21"/>
              </w:rPr>
              <w:t xml:space="preserve">。</w:t>
            </w:r>
            <w:r/>
          </w:p>
        </w:tc>
      </w:tr>
      <w:tr>
        <w:trPr>
          <w:trHeight w:val="1200"/>
        </w:trPr>
        <w:tc>
          <w:tcPr>
            <w:shd w:val="clear" w:color="auto" w:fill="auto"/>
            <w:tcMar>
              <w:left w:w="12" w:type="dxa"/>
              <w:top w:w="12" w:type="dxa"/>
              <w:right w:w="12" w:type="dxa"/>
            </w:tcMar>
            <w:tcW w:w="315"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5</w:t>
            </w:r>
            <w:r/>
          </w:p>
        </w:tc>
        <w:tc>
          <w:tcPr>
            <w:shd w:val="clear" w:color="auto" w:fill="auto"/>
            <w:tcMar>
              <w:left w:w="12" w:type="dxa"/>
              <w:top w:w="12" w:type="dxa"/>
              <w:right w:w="12" w:type="dxa"/>
            </w:tcMar>
            <w:tcW w:w="462"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客服人员</w:t>
            </w:r>
            <w:r/>
          </w:p>
        </w:tc>
        <w:tc>
          <w:tcPr>
            <w:shd w:val="clear" w:color="auto" w:fill="auto"/>
            <w:tcMar>
              <w:left w:w="12" w:type="dxa"/>
              <w:top w:w="12" w:type="dxa"/>
              <w:right w:w="12" w:type="dxa"/>
            </w:tcMar>
            <w:tcW w:w="457" w:type="pct"/>
            <w:vAlign w:val="center"/>
            <w:vMerge w:val="restart"/>
            <w:textDirection w:val="lrTb"/>
            <w:noWrap w:val="false"/>
          </w:tcPr>
          <w:p>
            <w:pPr>
              <w:ind w:left="0"/>
              <w:jc w:val="center"/>
              <w:rPr>
                <w:rFonts w:ascii="宋体" w:hAnsi="宋体" w:cs="仿宋"/>
                <w:sz w:val="21"/>
                <w:szCs w:val="21"/>
              </w:rPr>
            </w:pPr>
            <w:r>
              <w:rPr>
                <w:rFonts w:hint="eastAsia" w:ascii="宋体" w:hAnsi="宋体" w:cs="仿宋"/>
                <w:sz w:val="21"/>
                <w:szCs w:val="21"/>
              </w:rPr>
              <w:t xml:space="preserve">7</w:t>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档案管理员</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9：</w:t>
            </w:r>
            <w:r>
              <w:rPr>
                <w:rFonts w:ascii="宋体" w:hAnsi="宋体" w:cs="仿宋"/>
                <w:sz w:val="21"/>
                <w:szCs w:val="21"/>
                <w:lang w:bidi="ar"/>
              </w:rPr>
              <w:t xml:space="preserve">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1</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仿宋"/>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女性优先，大专或以上学历，年龄在40周岁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以下，负责协助甲方及项目的档案管理</w:t>
            </w:r>
            <w:r/>
          </w:p>
        </w:tc>
      </w:tr>
      <w:tr>
        <w:trPr>
          <w:trHeight w:val="120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服务保障、展览讲解</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9：</w:t>
            </w:r>
            <w:r>
              <w:rPr>
                <w:rFonts w:ascii="宋体" w:hAnsi="宋体" w:cs="仿宋"/>
                <w:sz w:val="21"/>
                <w:szCs w:val="21"/>
                <w:lang w:bidi="ar"/>
              </w:rPr>
              <w:t xml:space="preserve">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4</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Times New Roman"/>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女性优先，大专或以上学历，年龄在</w:t>
            </w:r>
            <w:r>
              <w:rPr>
                <w:rFonts w:ascii="宋体" w:hAnsi="宋体" w:cs="Times New Roman"/>
                <w:sz w:val="21"/>
                <w:szCs w:val="21"/>
              </w:rPr>
              <w:t xml:space="preserve">35</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以下，播音主持专业优先，负责会务准备与保障、会场多媒体系统准备与调试、远程卡系统管理、物业用品采购。档案馆功能介绍、城建展厅讲解工作等。</w:t>
            </w:r>
            <w:r/>
          </w:p>
        </w:tc>
      </w:tr>
      <w:tr>
        <w:trPr>
          <w:trHeight w:val="1200"/>
        </w:trPr>
        <w:tc>
          <w:tcPr>
            <w:shd w:val="clear" w:color="auto" w:fill="auto"/>
            <w:tcMar>
              <w:left w:w="12" w:type="dxa"/>
              <w:top w:w="12" w:type="dxa"/>
              <w:right w:w="12" w:type="dxa"/>
            </w:tcMar>
            <w:tcW w:w="315"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62" w:type="pct"/>
            <w:vAlign w:val="center"/>
            <w:vMerge w:val="continue"/>
            <w:textDirection w:val="lrTb"/>
            <w:noWrap w:val="false"/>
          </w:tcPr>
          <w:p>
            <w:pPr>
              <w:ind w:left="0"/>
              <w:jc w:val="center"/>
              <w:rPr>
                <w:rFonts w:ascii="宋体" w:hAnsi="宋体" w:cs="仿宋"/>
                <w:sz w:val="21"/>
                <w:szCs w:val="21"/>
                <w:lang w:bidi="ar"/>
              </w:rPr>
            </w:pPr>
            <w:r>
              <w:rPr>
                <w:rFonts w:ascii="宋体" w:hAnsi="宋体" w:cs="仿宋"/>
                <w:sz w:val="21"/>
                <w:szCs w:val="21"/>
                <w:lang w:bidi="ar"/>
              </w:rPr>
            </w:r>
            <w:r/>
          </w:p>
        </w:tc>
        <w:tc>
          <w:tcPr>
            <w:shd w:val="clear" w:color="auto" w:fill="auto"/>
            <w:tcMar>
              <w:left w:w="12" w:type="dxa"/>
              <w:top w:w="12" w:type="dxa"/>
              <w:right w:w="12" w:type="dxa"/>
            </w:tcMar>
            <w:tcW w:w="457" w:type="pct"/>
            <w:vAlign w:val="center"/>
            <w:vMerge w:val="continue"/>
            <w:textDirection w:val="lrTb"/>
            <w:noWrap w:val="false"/>
          </w:tcPr>
          <w:p>
            <w:pPr>
              <w:ind w:left="0"/>
              <w:jc w:val="center"/>
              <w:rPr>
                <w:rFonts w:ascii="宋体" w:hAnsi="宋体" w:cs="仿宋"/>
                <w:sz w:val="21"/>
                <w:szCs w:val="21"/>
              </w:rPr>
            </w:pPr>
            <w:r>
              <w:rPr>
                <w:rFonts w:ascii="宋体" w:hAnsi="宋体" w:cs="仿宋"/>
                <w:sz w:val="21"/>
                <w:szCs w:val="21"/>
              </w:rPr>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前台接待</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9：</w:t>
            </w:r>
            <w:r>
              <w:rPr>
                <w:rFonts w:ascii="宋体" w:hAnsi="宋体" w:cs="仿宋"/>
                <w:sz w:val="21"/>
                <w:szCs w:val="21"/>
                <w:lang w:bidi="ar"/>
              </w:rPr>
              <w:t xml:space="preserve">00-17:00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2</w:t>
            </w:r>
            <w:r/>
          </w:p>
        </w:tc>
        <w:tc>
          <w:tcPr>
            <w:shd w:val="clear" w:color="auto" w:fill="auto"/>
            <w:tcMar>
              <w:left w:w="12" w:type="dxa"/>
              <w:top w:w="12" w:type="dxa"/>
              <w:right w:w="12" w:type="dxa"/>
            </w:tcMar>
            <w:tcW w:w="2124" w:type="pct"/>
            <w:vAlign w:val="center"/>
            <w:textDirection w:val="lrTb"/>
            <w:noWrap w:val="false"/>
          </w:tcPr>
          <w:p>
            <w:pPr>
              <w:ind w:left="0"/>
              <w:jc w:val="left"/>
              <w:rPr>
                <w:rFonts w:ascii="宋体" w:hAnsi="宋体" w:cs="Times New Roman"/>
                <w:sz w:val="21"/>
                <w:szCs w:val="21"/>
              </w:rPr>
            </w:pPr>
            <w:r>
              <w:rPr>
                <w:rFonts w:hint="eastAsia" w:ascii="宋体" w:hAnsi="宋体" w:cs="仿宋"/>
                <w:sz w:val="21"/>
                <w:szCs w:val="21"/>
                <w:lang w:bidi="ar"/>
              </w:rPr>
              <w:t xml:space="preserve">男女不限，</w:t>
            </w:r>
            <w:r>
              <w:rPr>
                <w:rFonts w:hint="eastAsia" w:ascii="宋体" w:hAnsi="宋体" w:cs="Times New Roman"/>
                <w:sz w:val="21"/>
                <w:szCs w:val="21"/>
              </w:rPr>
              <w:t xml:space="preserve">女性优先，大专或以上学历，年龄在</w:t>
            </w:r>
            <w:r>
              <w:rPr>
                <w:rFonts w:ascii="宋体" w:hAnsi="宋体" w:cs="Times New Roman"/>
                <w:sz w:val="21"/>
                <w:szCs w:val="21"/>
              </w:rPr>
              <w:t xml:space="preserve">35</w:t>
            </w:r>
            <w:r>
              <w:rPr>
                <w:rFonts w:hint="eastAsia" w:ascii="宋体" w:hAnsi="宋体" w:cs="Times New Roman"/>
                <w:sz w:val="21"/>
                <w:szCs w:val="21"/>
              </w:rPr>
              <w:t xml:space="preserve">周岁</w:t>
            </w:r>
            <w:r>
              <w:rPr>
                <w:rFonts w:hint="eastAsia" w:ascii="宋体" w:hAnsi="宋体" w:cs="仿宋"/>
                <w:sz w:val="21"/>
                <w:szCs w:val="21"/>
                <w:lang w:bidi="ar"/>
              </w:rPr>
              <w:t xml:space="preserve">及</w:t>
            </w:r>
            <w:r>
              <w:rPr>
                <w:rFonts w:hint="eastAsia" w:ascii="宋体" w:hAnsi="宋体" w:cs="Times New Roman"/>
                <w:sz w:val="21"/>
                <w:szCs w:val="21"/>
              </w:rPr>
              <w:t xml:space="preserve">以下，负责前台接待报刊分发、门禁管理，与会务接待人员统筹使用。</w:t>
            </w:r>
            <w:r/>
          </w:p>
        </w:tc>
      </w:tr>
      <w:tr>
        <w:trPr>
          <w:trHeight w:val="455"/>
        </w:trPr>
        <w:tc>
          <w:tcPr>
            <w:shd w:val="clear" w:color="auto" w:fill="auto"/>
            <w:tcMar>
              <w:left w:w="12" w:type="dxa"/>
              <w:top w:w="12" w:type="dxa"/>
              <w:right w:w="12" w:type="dxa"/>
            </w:tcMar>
            <w:tcW w:w="315"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6</w:t>
            </w:r>
            <w:r/>
          </w:p>
        </w:tc>
        <w:tc>
          <w:tcPr>
            <w:shd w:val="clear" w:color="auto" w:fill="auto"/>
            <w:tcMar>
              <w:left w:w="12" w:type="dxa"/>
              <w:top w:w="12" w:type="dxa"/>
              <w:right w:w="12" w:type="dxa"/>
            </w:tcMar>
            <w:tcW w:w="462"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食堂人员</w:t>
            </w:r>
            <w:r/>
          </w:p>
        </w:tc>
        <w:tc>
          <w:tcPr>
            <w:shd w:val="clear" w:color="auto" w:fill="auto"/>
            <w:tcMar>
              <w:left w:w="12" w:type="dxa"/>
              <w:top w:w="12" w:type="dxa"/>
              <w:right w:w="12" w:type="dxa"/>
            </w:tcMar>
            <w:tcW w:w="457" w:type="pct"/>
            <w:vAlign w:val="center"/>
            <w:textDirection w:val="lrTb"/>
            <w:noWrap w:val="false"/>
          </w:tcPr>
          <w:p>
            <w:pPr>
              <w:ind w:left="0"/>
              <w:jc w:val="center"/>
              <w:rPr>
                <w:rFonts w:ascii="宋体" w:hAnsi="宋体" w:cs="仿宋"/>
                <w:sz w:val="21"/>
                <w:szCs w:val="21"/>
              </w:rPr>
            </w:pPr>
            <w:r>
              <w:rPr>
                <w:rFonts w:hint="eastAsia" w:ascii="宋体" w:hAnsi="宋体" w:cs="仿宋"/>
                <w:sz w:val="21"/>
                <w:szCs w:val="21"/>
                <w:lang w:bidi="ar"/>
              </w:rPr>
              <w:t xml:space="preserve">2</w:t>
            </w:r>
            <w:r/>
          </w:p>
        </w:tc>
        <w:tc>
          <w:tcPr>
            <w:shd w:val="clear" w:color="auto" w:fill="auto"/>
            <w:tcMar>
              <w:left w:w="12" w:type="dxa"/>
              <w:top w:w="12" w:type="dxa"/>
              <w:right w:w="12" w:type="dxa"/>
            </w:tcMar>
            <w:tcW w:w="474"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厨师和厨工</w:t>
            </w:r>
            <w:r/>
          </w:p>
        </w:tc>
        <w:tc>
          <w:tcPr>
            <w:shd w:val="clear" w:color="auto" w:fill="auto"/>
            <w:tcMar>
              <w:left w:w="12" w:type="dxa"/>
              <w:top w:w="12" w:type="dxa"/>
              <w:right w:w="12" w:type="dxa"/>
            </w:tcMar>
            <w:tcW w:w="83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7：</w:t>
            </w:r>
            <w:r>
              <w:rPr>
                <w:rFonts w:ascii="宋体" w:hAnsi="宋体" w:cs="仿宋"/>
                <w:sz w:val="21"/>
                <w:szCs w:val="21"/>
                <w:lang w:bidi="ar"/>
              </w:rPr>
              <w:t xml:space="preserve">00-15:00</w:t>
            </w:r>
            <w:r/>
          </w:p>
        </w:tc>
        <w:tc>
          <w:tcPr>
            <w:shd w:val="clear" w:color="auto" w:fill="auto"/>
            <w:tcMar>
              <w:left w:w="12" w:type="dxa"/>
              <w:top w:w="12" w:type="dxa"/>
              <w:right w:w="12" w:type="dxa"/>
            </w:tcMar>
            <w:tcW w:w="327" w:type="pct"/>
            <w:vAlign w:val="center"/>
            <w:textDirection w:val="lrTb"/>
            <w:noWrap w:val="false"/>
          </w:tcPr>
          <w:p>
            <w:pPr>
              <w:ind w:left="0"/>
              <w:jc w:val="center"/>
              <w:rPr>
                <w:rFonts w:ascii="宋体" w:hAnsi="宋体" w:cs="仿宋"/>
                <w:sz w:val="21"/>
                <w:szCs w:val="21"/>
                <w:lang w:bidi="ar"/>
              </w:rPr>
            </w:pPr>
            <w:r>
              <w:rPr>
                <w:rFonts w:hint="eastAsia" w:ascii="宋体" w:hAnsi="宋体" w:cs="仿宋"/>
                <w:sz w:val="21"/>
                <w:szCs w:val="21"/>
                <w:lang w:bidi="ar"/>
              </w:rPr>
              <w:t xml:space="preserve">2</w:t>
            </w:r>
            <w:r/>
          </w:p>
        </w:tc>
        <w:tc>
          <w:tcPr>
            <w:shd w:val="clear" w:color="auto" w:fill="auto"/>
            <w:tcMar>
              <w:left w:w="12" w:type="dxa"/>
              <w:top w:w="12" w:type="dxa"/>
              <w:right w:w="12" w:type="dxa"/>
            </w:tcMar>
            <w:tcW w:w="2124" w:type="pct"/>
            <w:vAlign w:val="center"/>
            <w:textDirection w:val="lrTb"/>
            <w:noWrap w:val="false"/>
          </w:tcPr>
          <w:p>
            <w:pPr>
              <w:ind w:left="0"/>
              <w:rPr>
                <w:rFonts w:ascii="宋体" w:hAnsi="宋体" w:cs="仿宋"/>
                <w:sz w:val="21"/>
                <w:szCs w:val="21"/>
                <w:lang w:bidi="ar"/>
              </w:rPr>
            </w:pPr>
            <w:r>
              <w:rPr>
                <w:rFonts w:hint="eastAsia" w:ascii="宋体" w:hAnsi="宋体" w:cs="仿宋"/>
                <w:sz w:val="21"/>
                <w:szCs w:val="21"/>
                <w:lang w:bidi="ar"/>
              </w:rPr>
              <w:t xml:space="preserve">男性55周岁及以下，女性50周岁及以下。负责厨房、餐厅相关事物，有相关食堂工作经验。</w:t>
            </w:r>
            <w:r/>
          </w:p>
        </w:tc>
      </w:tr>
      <w:tr>
        <w:trPr>
          <w:trHeight w:val="288"/>
        </w:trPr>
        <w:tc>
          <w:tcPr>
            <w:shd w:val="clear" w:color="auto" w:fill="auto"/>
            <w:tcMar>
              <w:left w:w="12" w:type="dxa"/>
              <w:top w:w="12" w:type="dxa"/>
              <w:right w:w="12" w:type="dxa"/>
            </w:tcMar>
            <w:tcW w:w="315"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lang w:bidi="ar"/>
              </w:rPr>
              <w:t xml:space="preserve">合计</w:t>
            </w:r>
            <w:r/>
          </w:p>
        </w:tc>
        <w:tc>
          <w:tcPr>
            <w:shd w:val="clear" w:color="auto" w:fill="auto"/>
            <w:tcMar>
              <w:left w:w="12" w:type="dxa"/>
              <w:top w:w="12" w:type="dxa"/>
              <w:right w:w="12" w:type="dxa"/>
            </w:tcMar>
            <w:tcW w:w="462" w:type="pct"/>
            <w:vAlign w:val="center"/>
            <w:textDirection w:val="lrTb"/>
            <w:noWrap/>
          </w:tcPr>
          <w:p>
            <w:pPr>
              <w:rPr>
                <w:rFonts w:ascii="宋体" w:hAnsi="宋体" w:cs="Times New Roman"/>
                <w:sz w:val="21"/>
                <w:szCs w:val="21"/>
              </w:rPr>
            </w:pPr>
            <w:r>
              <w:rPr>
                <w:rFonts w:ascii="宋体" w:hAnsi="宋体" w:cs="Times New Roman"/>
                <w:sz w:val="21"/>
                <w:szCs w:val="21"/>
              </w:rPr>
            </w:r>
            <w:r/>
          </w:p>
        </w:tc>
        <w:tc>
          <w:tcPr>
            <w:shd w:val="clear" w:color="auto" w:fill="auto"/>
            <w:tcMar>
              <w:left w:w="12" w:type="dxa"/>
              <w:top w:w="12" w:type="dxa"/>
              <w:right w:w="12" w:type="dxa"/>
            </w:tcMar>
            <w:tcW w:w="457"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rPr>
              <w:t xml:space="preserve">65</w:t>
            </w:r>
            <w:r/>
          </w:p>
        </w:tc>
        <w:tc>
          <w:tcPr>
            <w:shd w:val="clear" w:color="auto" w:fill="auto"/>
            <w:tcMar>
              <w:left w:w="12" w:type="dxa"/>
              <w:top w:w="12" w:type="dxa"/>
              <w:right w:w="12" w:type="dxa"/>
            </w:tcMar>
            <w:tcW w:w="474" w:type="pct"/>
            <w:vAlign w:val="center"/>
            <w:textDirection w:val="lrTb"/>
            <w:noWrap/>
          </w:tcPr>
          <w:p>
            <w:pPr>
              <w:rPr>
                <w:rFonts w:ascii="宋体" w:hAnsi="宋体" w:cs="Times New Roman"/>
                <w:sz w:val="21"/>
                <w:szCs w:val="21"/>
              </w:rPr>
            </w:pPr>
            <w:r>
              <w:rPr>
                <w:rFonts w:ascii="宋体" w:hAnsi="宋体" w:cs="Times New Roman"/>
                <w:sz w:val="21"/>
                <w:szCs w:val="21"/>
              </w:rPr>
            </w:r>
            <w:r/>
          </w:p>
        </w:tc>
        <w:tc>
          <w:tcPr>
            <w:shd w:val="clear" w:color="auto" w:fill="auto"/>
            <w:tcMar>
              <w:left w:w="12" w:type="dxa"/>
              <w:top w:w="12" w:type="dxa"/>
              <w:right w:w="12" w:type="dxa"/>
            </w:tcMar>
            <w:tcW w:w="837" w:type="pct"/>
            <w:vAlign w:val="center"/>
            <w:textDirection w:val="lrTb"/>
            <w:noWrap/>
          </w:tcPr>
          <w:p>
            <w:pPr>
              <w:rPr>
                <w:rFonts w:ascii="宋体" w:hAnsi="宋体" w:cs="Times New Roman"/>
                <w:sz w:val="21"/>
                <w:szCs w:val="21"/>
              </w:rPr>
            </w:pPr>
            <w:r>
              <w:rPr>
                <w:rFonts w:ascii="宋体" w:hAnsi="宋体" w:cs="Times New Roman"/>
                <w:sz w:val="21"/>
                <w:szCs w:val="21"/>
              </w:rPr>
            </w:r>
            <w:r/>
          </w:p>
        </w:tc>
        <w:tc>
          <w:tcPr>
            <w:shd w:val="clear" w:color="auto" w:fill="auto"/>
            <w:tcMar>
              <w:left w:w="12" w:type="dxa"/>
              <w:top w:w="12" w:type="dxa"/>
              <w:right w:w="12" w:type="dxa"/>
            </w:tcMar>
            <w:tcW w:w="327" w:type="pct"/>
            <w:vAlign w:val="center"/>
            <w:textDirection w:val="lrTb"/>
            <w:noWrap/>
          </w:tcPr>
          <w:p>
            <w:pPr>
              <w:ind w:left="0"/>
              <w:jc w:val="center"/>
              <w:rPr>
                <w:rFonts w:ascii="宋体" w:hAnsi="宋体" w:cs="Times New Roman"/>
                <w:sz w:val="21"/>
                <w:szCs w:val="21"/>
              </w:rPr>
            </w:pPr>
            <w:r>
              <w:rPr>
                <w:rFonts w:hint="eastAsia" w:ascii="宋体" w:hAnsi="宋体" w:cs="Times New Roman"/>
                <w:sz w:val="21"/>
                <w:szCs w:val="21"/>
                <w:lang w:bidi="ar"/>
              </w:rPr>
              <w:t xml:space="preserve">65</w:t>
            </w:r>
            <w:r/>
          </w:p>
        </w:tc>
        <w:tc>
          <w:tcPr>
            <w:shd w:val="clear" w:color="auto" w:fill="auto"/>
            <w:tcMar>
              <w:left w:w="12" w:type="dxa"/>
              <w:top w:w="12" w:type="dxa"/>
              <w:right w:w="12" w:type="dxa"/>
            </w:tcMar>
            <w:tcW w:w="2124" w:type="pct"/>
            <w:vAlign w:val="center"/>
            <w:textDirection w:val="lrTb"/>
            <w:noWrap/>
          </w:tcPr>
          <w:p>
            <w:pPr>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说明：</w:t>
      </w:r>
      <w:r>
        <w:rPr>
          <w:rFonts w:hint="eastAsia" w:ascii="宋体" w:hAnsi="宋体"/>
          <w:b/>
          <w:sz w:val="21"/>
        </w:rPr>
        <w:t xml:space="preserve">（1）投标单位须在投标文件中提供相应的证书复印件并加盖投标单位公章【消控室安保人员：建（构）筑物消防员或消防设施操作员证；配电房值班、零星维修人员：特种作业操作证（准操项目：高压电工作业）；弱电、消防暖通技工：特种作业操作证（准操项目：低压电工作业）；项目经理：公安部门颁发的保安员证；安保队长：</w:t>
      </w:r>
      <w:r>
        <w:rPr>
          <w:rFonts w:hint="eastAsia" w:ascii="宋体" w:hAnsi="宋体" w:cs="仿宋"/>
          <w:b/>
          <w:bCs/>
          <w:sz w:val="21"/>
          <w:szCs w:val="21"/>
          <w:lang w:bidi="ar"/>
        </w:rPr>
        <w:t xml:space="preserve">消防设施操作员或建（构）筑物消防员证书</w:t>
      </w:r>
      <w:r>
        <w:rPr>
          <w:rFonts w:hint="eastAsia" w:ascii="宋体" w:hAnsi="宋体"/>
          <w:b/>
          <w:sz w:val="21"/>
        </w:rPr>
        <w:t xml:space="preserve">】，未提供证书复印件视为非实质性响应。</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投标单位须在投标文件中提供相应的证书复印件并加盖投标单位公章或承诺中标后一星期内提供相应的证书复印件加盖投标单位公章【安保人员：公安部门颁发的保安员证书】，未提供证书复印件或承诺函视为非实质性响应。</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szCs w:val="21"/>
        </w:rPr>
        <w:t xml:space="preserve">（3）其他相关要求如年龄、学历、工作经验、服务经验等不需要提供相关证明材料</w:t>
      </w:r>
      <w:r>
        <w:rPr>
          <w:rFonts w:hint="eastAsia" w:ascii="宋体" w:hAnsi="宋体"/>
          <w:b/>
          <w:sz w:val="21"/>
        </w:rPr>
        <w:t xml:space="preserve">；</w:t>
      </w: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rPr>
          <w:rFonts w:ascii="宋体" w:hAnsi="宋体"/>
          <w:b/>
          <w:sz w:val="21"/>
          <w:szCs w:val="21"/>
        </w:rPr>
      </w:pP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服务标准</w:t>
      </w:r>
      <w:r/>
    </w:p>
    <w:p>
      <w:pPr>
        <w:ind w:left="0" w:firstLine="422"/>
        <w:spacing w:line="360" w:lineRule="auto"/>
        <w:rPr>
          <w:rFonts w:ascii="宋体" w:hAnsi="宋体"/>
          <w:b/>
          <w:sz w:val="21"/>
          <w:szCs w:val="21"/>
        </w:rPr>
      </w:pPr>
      <w:r/>
      <w:bookmarkStart w:id="128" w:name="_Toc492287394"/>
      <w:r/>
      <w:bookmarkStart w:id="129" w:name="_Hlk60303774"/>
      <w:r>
        <w:rPr>
          <w:rFonts w:hint="eastAsia" w:ascii="宋体" w:hAnsi="宋体"/>
          <w:b/>
          <w:sz w:val="21"/>
          <w:szCs w:val="21"/>
        </w:rPr>
        <w:t xml:space="preserve">1、安全</w:t>
      </w:r>
      <w:bookmarkEnd w:id="128"/>
      <w:r>
        <w:rPr>
          <w:rFonts w:hint="eastAsia" w:ascii="宋体" w:hAnsi="宋体"/>
          <w:b/>
          <w:sz w:val="21"/>
          <w:szCs w:val="21"/>
        </w:rPr>
        <w:t xml:space="preserve">服务</w:t>
      </w:r>
      <w:bookmarkEnd w:id="129"/>
      <w:r>
        <w:rPr>
          <w:rFonts w:hint="eastAsia" w:ascii="宋体" w:hAnsi="宋体"/>
          <w:b/>
          <w:sz w:val="21"/>
          <w:szCs w:val="21"/>
        </w:rPr>
        <w:t xml:space="preserve">工作内容</w:t>
      </w:r>
      <w:r/>
    </w:p>
    <w:p>
      <w:pPr>
        <w:ind w:left="0" w:firstLine="420"/>
        <w:spacing w:line="360" w:lineRule="auto"/>
        <w:rPr>
          <w:rFonts w:ascii="宋体" w:hAnsi="宋体"/>
          <w:sz w:val="21"/>
          <w:szCs w:val="21"/>
        </w:rPr>
      </w:pPr>
      <w:r>
        <w:rPr>
          <w:rFonts w:hint="eastAsia" w:ascii="宋体" w:hAnsi="宋体"/>
          <w:sz w:val="21"/>
          <w:szCs w:val="21"/>
        </w:rPr>
        <w:t xml:space="preserve">设置大堂值守、门岗岗位维持秩序和引导工作，及时处置突发事件等工作，负责24小时门岗执勤、每日进行安全检查；负责监督电梯运行、消防安全管理、防盗防范公共财物流失等工作；负责疏导交通；通过安防、技防、人防等手段给大楼提供一个安全的工作环境。积极化解矛盾避免群体事件发生，确保人员和财产安全。</w:t>
      </w:r>
      <w:r/>
    </w:p>
    <w:p>
      <w:pPr>
        <w:ind w:left="0" w:firstLine="420"/>
        <w:spacing w:line="360" w:lineRule="auto"/>
        <w:rPr>
          <w:rFonts w:ascii="宋体" w:hAnsi="宋体"/>
          <w:sz w:val="21"/>
          <w:szCs w:val="21"/>
        </w:rPr>
      </w:pPr>
      <w:r>
        <w:rPr>
          <w:rFonts w:hint="eastAsia" w:ascii="宋体" w:hAnsi="宋体"/>
          <w:sz w:val="21"/>
          <w:szCs w:val="21"/>
        </w:rPr>
        <w:t xml:space="preserve">制定重大活动的安保方案，重大接待活动设置主、次入口值守岗位，维持秩序并进行交通引导工作。</w:t>
      </w:r>
      <w:r/>
    </w:p>
    <w:p>
      <w:pPr>
        <w:ind w:left="0" w:firstLine="422"/>
        <w:spacing w:line="360" w:lineRule="auto"/>
        <w:rPr>
          <w:rFonts w:ascii="宋体" w:hAnsi="宋体"/>
          <w:b/>
          <w:bCs/>
          <w:sz w:val="21"/>
          <w:szCs w:val="21"/>
        </w:rPr>
      </w:pPr>
      <w:r>
        <w:rPr>
          <w:rFonts w:hint="eastAsia" w:ascii="宋体" w:hAnsi="宋体"/>
          <w:b/>
          <w:bCs/>
          <w:sz w:val="21"/>
          <w:szCs w:val="21"/>
        </w:rPr>
        <w:t xml:space="preserve">⑴安全服务工作目标</w:t>
      </w:r>
      <w:r/>
    </w:p>
    <w:p>
      <w:pPr>
        <w:ind w:left="0" w:firstLine="420"/>
        <w:spacing w:line="360" w:lineRule="auto"/>
        <w:rPr>
          <w:rFonts w:ascii="宋体" w:hAnsi="宋体"/>
          <w:sz w:val="21"/>
          <w:szCs w:val="21"/>
        </w:rPr>
      </w:pPr>
      <w:r>
        <w:rPr>
          <w:rFonts w:hint="eastAsia" w:ascii="宋体" w:hAnsi="宋体"/>
          <w:sz w:val="21"/>
          <w:szCs w:val="21"/>
        </w:rPr>
        <w:t xml:space="preserve">①保证楼内员工及来宾正常工作秩序不受外界人员的干扰；</w:t>
      </w:r>
      <w:r/>
    </w:p>
    <w:p>
      <w:pPr>
        <w:ind w:left="0" w:firstLine="420"/>
        <w:spacing w:line="360" w:lineRule="auto"/>
        <w:rPr>
          <w:rFonts w:ascii="宋体" w:hAnsi="宋体"/>
          <w:sz w:val="21"/>
          <w:szCs w:val="21"/>
        </w:rPr>
      </w:pPr>
      <w:r>
        <w:rPr>
          <w:rFonts w:hint="eastAsia" w:ascii="宋体" w:hAnsi="宋体"/>
          <w:sz w:val="21"/>
          <w:szCs w:val="21"/>
        </w:rPr>
        <w:t xml:space="preserve">②在有危及人身安全的地方设置明显标识并提出具体的防范措施；</w:t>
      </w:r>
      <w:r/>
    </w:p>
    <w:p>
      <w:pPr>
        <w:ind w:left="0" w:firstLine="420"/>
        <w:spacing w:line="360" w:lineRule="auto"/>
        <w:rPr>
          <w:rFonts w:ascii="宋体" w:hAnsi="宋体"/>
          <w:sz w:val="21"/>
          <w:szCs w:val="21"/>
        </w:rPr>
      </w:pPr>
      <w:r>
        <w:rPr>
          <w:rFonts w:hint="eastAsia" w:ascii="宋体" w:hAnsi="宋体"/>
          <w:sz w:val="21"/>
          <w:szCs w:val="21"/>
        </w:rPr>
        <w:t xml:space="preserve">③投诉处理率为100%；</w:t>
      </w:r>
      <w:r/>
    </w:p>
    <w:p>
      <w:pPr>
        <w:ind w:left="0" w:firstLine="420"/>
        <w:spacing w:line="360" w:lineRule="auto"/>
        <w:rPr>
          <w:rFonts w:ascii="宋体" w:hAnsi="宋体"/>
          <w:sz w:val="21"/>
          <w:szCs w:val="21"/>
        </w:rPr>
      </w:pPr>
      <w:r>
        <w:rPr>
          <w:rFonts w:hint="eastAsia" w:ascii="宋体" w:hAnsi="宋体"/>
          <w:sz w:val="21"/>
          <w:szCs w:val="21"/>
        </w:rPr>
        <w:t xml:space="preserve">④对投诉及时落实整改，投诉处理满意率达95％以上。</w:t>
      </w:r>
      <w:r/>
    </w:p>
    <w:p>
      <w:pPr>
        <w:ind w:left="500"/>
        <w:spacing w:line="360" w:lineRule="auto"/>
        <w:rPr>
          <w:rFonts w:ascii="宋体" w:hAnsi="宋体"/>
          <w:b/>
          <w:bCs/>
          <w:sz w:val="21"/>
          <w:szCs w:val="21"/>
        </w:rPr>
      </w:pPr>
      <w:r>
        <w:rPr>
          <w:rFonts w:hint="eastAsia" w:ascii="宋体" w:hAnsi="宋体"/>
          <w:b/>
          <w:bCs/>
          <w:sz w:val="21"/>
          <w:szCs w:val="21"/>
        </w:rPr>
        <w:t xml:space="preserve">⑵安全服务内容与标准</w:t>
      </w:r>
      <w:r/>
    </w:p>
    <w:p>
      <w:pPr>
        <w:ind w:left="0" w:firstLine="420"/>
        <w:spacing w:line="360" w:lineRule="auto"/>
        <w:rPr>
          <w:rFonts w:ascii="宋体" w:hAnsi="宋体"/>
          <w:sz w:val="21"/>
          <w:szCs w:val="21"/>
        </w:rPr>
      </w:pPr>
      <w:r>
        <w:rPr>
          <w:rFonts w:hint="eastAsia" w:ascii="宋体" w:hAnsi="宋体"/>
          <w:sz w:val="21"/>
          <w:szCs w:val="21"/>
        </w:rPr>
        <w:t xml:space="preserve">①秩序维护</w:t>
      </w:r>
      <w:r/>
    </w:p>
    <w:p>
      <w:pPr>
        <w:ind w:left="0" w:firstLine="420"/>
        <w:spacing w:line="360" w:lineRule="auto"/>
        <w:rPr>
          <w:rFonts w:ascii="宋体" w:hAnsi="宋体"/>
          <w:sz w:val="21"/>
          <w:szCs w:val="21"/>
        </w:rPr>
      </w:pPr>
      <w:r>
        <w:rPr>
          <w:rFonts w:hint="eastAsia" w:ascii="宋体" w:hAnsi="宋体"/>
          <w:sz w:val="21"/>
          <w:szCs w:val="21"/>
        </w:rPr>
        <w:t xml:space="preserve">·维护公共区域秩序，按照规范要求管理外来人员进出。</w:t>
      </w:r>
      <w:r/>
    </w:p>
    <w:p>
      <w:pPr>
        <w:ind w:left="0" w:firstLine="420"/>
        <w:spacing w:line="360" w:lineRule="auto"/>
        <w:rPr>
          <w:rFonts w:ascii="宋体" w:hAnsi="宋体"/>
          <w:sz w:val="21"/>
          <w:szCs w:val="21"/>
        </w:rPr>
      </w:pPr>
      <w:r>
        <w:rPr>
          <w:rFonts w:hint="eastAsia" w:ascii="宋体" w:hAnsi="宋体"/>
          <w:sz w:val="21"/>
          <w:szCs w:val="21"/>
        </w:rPr>
        <w:t xml:space="preserve">·消监控岗按规定要求24小时对辖区各监控部位进行监视控制，填写各类记录表单，保证辖区内秩序安全等，得到报警指令后须立即进行查看和处置。</w:t>
      </w:r>
      <w:r/>
    </w:p>
    <w:p>
      <w:pPr>
        <w:ind w:left="0" w:firstLine="420"/>
        <w:spacing w:line="360" w:lineRule="auto"/>
        <w:rPr>
          <w:rFonts w:ascii="宋体" w:hAnsi="宋体"/>
          <w:sz w:val="21"/>
          <w:szCs w:val="21"/>
        </w:rPr>
      </w:pPr>
      <w:r>
        <w:rPr>
          <w:rFonts w:hint="eastAsia" w:ascii="宋体" w:hAnsi="宋体"/>
          <w:sz w:val="21"/>
          <w:szCs w:val="21"/>
        </w:rPr>
        <w:t xml:space="preserve">·巡逻岗按规定要求进行日间、夜间巡逻，重点部位、重点时间以及特殊情况加强巡逻，及时发现和处理不安全隐患</w:t>
      </w:r>
      <w:r/>
    </w:p>
    <w:p>
      <w:pPr>
        <w:ind w:left="0" w:firstLine="420"/>
        <w:spacing w:line="360" w:lineRule="auto"/>
        <w:rPr>
          <w:rFonts w:ascii="宋体" w:hAnsi="宋体"/>
          <w:sz w:val="21"/>
          <w:szCs w:val="21"/>
        </w:rPr>
      </w:pPr>
      <w:r>
        <w:rPr>
          <w:rFonts w:hint="eastAsia" w:ascii="宋体" w:hAnsi="宋体"/>
          <w:sz w:val="21"/>
          <w:szCs w:val="21"/>
        </w:rPr>
        <w:t xml:space="preserve">·门岗实行站立式迎接。</w:t>
      </w:r>
      <w:r/>
    </w:p>
    <w:p>
      <w:pPr>
        <w:ind w:left="0" w:firstLine="420"/>
        <w:spacing w:line="360" w:lineRule="auto"/>
        <w:rPr>
          <w:rFonts w:ascii="宋体" w:hAnsi="宋体"/>
          <w:sz w:val="21"/>
          <w:szCs w:val="21"/>
        </w:rPr>
      </w:pPr>
      <w:r>
        <w:rPr>
          <w:rFonts w:hint="eastAsia" w:ascii="宋体" w:hAnsi="宋体"/>
          <w:sz w:val="21"/>
          <w:szCs w:val="21"/>
        </w:rPr>
        <w:t xml:space="preserve">②物品进出管理</w:t>
      </w:r>
      <w:r/>
    </w:p>
    <w:p>
      <w:pPr>
        <w:ind w:left="0" w:firstLine="420"/>
        <w:spacing w:line="360" w:lineRule="auto"/>
        <w:rPr>
          <w:rFonts w:ascii="宋体" w:hAnsi="宋体"/>
          <w:sz w:val="21"/>
          <w:szCs w:val="21"/>
        </w:rPr>
      </w:pPr>
      <w:r>
        <w:rPr>
          <w:rFonts w:hint="eastAsia" w:ascii="宋体" w:hAnsi="宋体"/>
          <w:sz w:val="21"/>
          <w:szCs w:val="21"/>
        </w:rPr>
        <w:t xml:space="preserve">·大件物品出门时必须经询问、核实无误、登记后方可放行。</w:t>
      </w:r>
      <w:r/>
    </w:p>
    <w:p>
      <w:pPr>
        <w:ind w:left="0" w:firstLine="420"/>
        <w:spacing w:line="360" w:lineRule="auto"/>
        <w:rPr>
          <w:rFonts w:ascii="宋体" w:hAnsi="宋体"/>
          <w:sz w:val="21"/>
          <w:szCs w:val="21"/>
        </w:rPr>
      </w:pPr>
      <w:r>
        <w:rPr>
          <w:rFonts w:hint="eastAsia" w:ascii="宋体" w:hAnsi="宋体"/>
          <w:sz w:val="21"/>
          <w:szCs w:val="21"/>
        </w:rPr>
        <w:t xml:space="preserve">③车辆进出管理</w:t>
      </w:r>
      <w:r/>
    </w:p>
    <w:p>
      <w:pPr>
        <w:ind w:left="0" w:firstLine="420"/>
        <w:spacing w:line="360" w:lineRule="auto"/>
        <w:rPr>
          <w:rFonts w:ascii="宋体" w:hAnsi="宋体"/>
          <w:sz w:val="21"/>
          <w:szCs w:val="21"/>
        </w:rPr>
      </w:pPr>
      <w:r>
        <w:rPr>
          <w:rFonts w:hint="eastAsia" w:ascii="宋体" w:hAnsi="宋体"/>
          <w:sz w:val="21"/>
          <w:szCs w:val="21"/>
        </w:rPr>
        <w:t xml:space="preserve">·在停车场设立交通标识，指挥车辆停放。</w:t>
      </w:r>
      <w:r/>
    </w:p>
    <w:p>
      <w:pPr>
        <w:ind w:left="0" w:firstLine="420"/>
        <w:spacing w:line="360" w:lineRule="auto"/>
        <w:rPr>
          <w:rFonts w:ascii="宋体" w:hAnsi="宋体"/>
          <w:sz w:val="21"/>
          <w:szCs w:val="21"/>
        </w:rPr>
      </w:pPr>
      <w:r>
        <w:rPr>
          <w:rFonts w:hint="eastAsia" w:ascii="宋体" w:hAnsi="宋体"/>
          <w:sz w:val="21"/>
          <w:szCs w:val="21"/>
        </w:rPr>
        <w:t xml:space="preserve">④电梯安全管理</w:t>
      </w:r>
      <w:r/>
    </w:p>
    <w:p>
      <w:pPr>
        <w:ind w:left="0" w:firstLine="420"/>
        <w:spacing w:line="360" w:lineRule="auto"/>
        <w:rPr>
          <w:rFonts w:ascii="宋体" w:hAnsi="宋体"/>
          <w:sz w:val="21"/>
          <w:szCs w:val="21"/>
        </w:rPr>
      </w:pPr>
      <w:r>
        <w:rPr>
          <w:rFonts w:hint="eastAsia" w:ascii="宋体" w:hAnsi="宋体"/>
          <w:sz w:val="21"/>
          <w:szCs w:val="21"/>
        </w:rPr>
        <w:t xml:space="preserve">·建立电梯安全检查台账、隐患排查等相关安全资料；</w:t>
      </w:r>
      <w:r/>
    </w:p>
    <w:p>
      <w:pPr>
        <w:ind w:left="0" w:firstLine="420"/>
        <w:spacing w:line="360" w:lineRule="auto"/>
        <w:rPr>
          <w:rFonts w:ascii="宋体" w:hAnsi="宋体"/>
          <w:sz w:val="21"/>
          <w:szCs w:val="21"/>
        </w:rPr>
      </w:pPr>
      <w:r>
        <w:rPr>
          <w:rFonts w:hint="eastAsia" w:ascii="宋体" w:hAnsi="宋体"/>
          <w:sz w:val="21"/>
          <w:szCs w:val="21"/>
        </w:rPr>
        <w:t xml:space="preserve">·设置电梯安全管理员，定期对电梯日常巡查；</w:t>
      </w:r>
      <w:r/>
    </w:p>
    <w:p>
      <w:pPr>
        <w:ind w:left="0" w:firstLine="420"/>
        <w:spacing w:line="360" w:lineRule="auto"/>
        <w:rPr>
          <w:rFonts w:ascii="宋体" w:hAnsi="宋体"/>
          <w:sz w:val="21"/>
          <w:szCs w:val="21"/>
        </w:rPr>
      </w:pPr>
      <w:r>
        <w:rPr>
          <w:rFonts w:hint="eastAsia" w:ascii="宋体" w:hAnsi="宋体"/>
          <w:sz w:val="21"/>
          <w:szCs w:val="21"/>
        </w:rPr>
        <w:t xml:space="preserve">·如遇故障及时联系电梯维修部门。</w:t>
      </w:r>
      <w:r/>
    </w:p>
    <w:p>
      <w:pPr>
        <w:ind w:left="0" w:firstLine="420"/>
        <w:spacing w:line="360" w:lineRule="auto"/>
        <w:rPr>
          <w:rFonts w:ascii="宋体" w:hAnsi="宋体"/>
          <w:sz w:val="21"/>
          <w:szCs w:val="21"/>
        </w:rPr>
      </w:pPr>
      <w:r>
        <w:rPr>
          <w:rFonts w:hint="eastAsia" w:ascii="宋体" w:hAnsi="宋体"/>
          <w:sz w:val="21"/>
          <w:szCs w:val="21"/>
        </w:rPr>
        <w:t xml:space="preserve">⑤消防管理</w:t>
      </w:r>
      <w:r/>
    </w:p>
    <w:p>
      <w:pPr>
        <w:ind w:left="0" w:firstLine="420"/>
        <w:spacing w:line="360" w:lineRule="auto"/>
        <w:rPr>
          <w:rFonts w:ascii="宋体" w:hAnsi="宋体"/>
          <w:sz w:val="21"/>
          <w:szCs w:val="21"/>
        </w:rPr>
      </w:pPr>
      <w:r>
        <w:rPr>
          <w:rFonts w:hint="eastAsia" w:ascii="宋体" w:hAnsi="宋体"/>
          <w:sz w:val="21"/>
          <w:szCs w:val="21"/>
        </w:rPr>
        <w:t xml:space="preserve">·建立消防设备档案，熟练掌握消防设备使用方法；</w:t>
      </w:r>
      <w:r/>
    </w:p>
    <w:p>
      <w:pPr>
        <w:ind w:left="0" w:firstLine="420"/>
        <w:spacing w:line="360" w:lineRule="auto"/>
        <w:rPr>
          <w:rFonts w:ascii="宋体" w:hAnsi="宋体"/>
          <w:sz w:val="21"/>
          <w:szCs w:val="21"/>
        </w:rPr>
      </w:pPr>
      <w:r>
        <w:rPr>
          <w:rFonts w:hint="eastAsia" w:ascii="宋体" w:hAnsi="宋体"/>
          <w:sz w:val="21"/>
          <w:szCs w:val="21"/>
        </w:rPr>
        <w:t xml:space="preserve">·对保安人员进行岗前消防培训，上岗定期培训考核；</w:t>
      </w:r>
      <w:r/>
    </w:p>
    <w:p>
      <w:pPr>
        <w:ind w:left="0" w:firstLine="420"/>
        <w:spacing w:line="360" w:lineRule="auto"/>
        <w:rPr>
          <w:rFonts w:ascii="宋体" w:hAnsi="宋体"/>
          <w:sz w:val="21"/>
          <w:szCs w:val="21"/>
        </w:rPr>
      </w:pPr>
      <w:r>
        <w:rPr>
          <w:rFonts w:hint="eastAsia" w:ascii="宋体" w:hAnsi="宋体"/>
          <w:sz w:val="21"/>
          <w:szCs w:val="21"/>
        </w:rPr>
        <w:t xml:space="preserve">·制定消防演练方案，定期举行消防演练（1年一次），定期组织大楼工作人员进行消防安全宣传和培训；</w:t>
      </w:r>
      <w:r/>
    </w:p>
    <w:p>
      <w:pPr>
        <w:ind w:left="0" w:firstLine="420"/>
        <w:spacing w:line="360" w:lineRule="auto"/>
        <w:rPr>
          <w:rFonts w:ascii="宋体" w:hAnsi="宋体"/>
          <w:sz w:val="21"/>
          <w:szCs w:val="21"/>
        </w:rPr>
      </w:pPr>
      <w:r>
        <w:rPr>
          <w:rFonts w:hint="eastAsia" w:ascii="宋体" w:hAnsi="宋体"/>
          <w:sz w:val="21"/>
          <w:szCs w:val="21"/>
        </w:rPr>
        <w:t xml:space="preserve">⑥突发事件处置</w:t>
      </w:r>
      <w:r/>
    </w:p>
    <w:p>
      <w:pPr>
        <w:ind w:left="0" w:firstLine="420"/>
        <w:spacing w:line="360" w:lineRule="auto"/>
        <w:rPr>
          <w:rFonts w:ascii="宋体" w:hAnsi="宋体"/>
          <w:sz w:val="21"/>
          <w:szCs w:val="21"/>
        </w:rPr>
      </w:pPr>
      <w:r>
        <w:rPr>
          <w:rFonts w:hint="eastAsia" w:ascii="宋体" w:hAnsi="宋体"/>
          <w:sz w:val="21"/>
          <w:szCs w:val="21"/>
        </w:rPr>
        <w:t xml:space="preserve">制定突发事件处置预案，根据预案进行演练和培训，发生突发事件时，必须及时迅速、3分钟内到达现场，马上采取处置措施，解决问题。</w:t>
      </w:r>
      <w:r/>
    </w:p>
    <w:p>
      <w:pPr>
        <w:ind w:left="0" w:firstLine="420"/>
        <w:spacing w:line="360" w:lineRule="auto"/>
        <w:rPr>
          <w:rFonts w:ascii="宋体" w:hAnsi="宋体"/>
          <w:sz w:val="21"/>
          <w:szCs w:val="21"/>
        </w:rPr>
      </w:pPr>
      <w:r>
        <w:rPr>
          <w:rFonts w:hint="eastAsia" w:ascii="宋体" w:hAnsi="宋体"/>
          <w:sz w:val="21"/>
          <w:szCs w:val="21"/>
        </w:rPr>
        <w:t xml:space="preserve">·盗窃案件处理；</w:t>
      </w:r>
      <w:r/>
    </w:p>
    <w:p>
      <w:pPr>
        <w:ind w:left="0" w:firstLine="420"/>
        <w:spacing w:line="360" w:lineRule="auto"/>
        <w:rPr>
          <w:rFonts w:ascii="宋体" w:hAnsi="宋体"/>
          <w:sz w:val="21"/>
          <w:szCs w:val="21"/>
        </w:rPr>
      </w:pPr>
      <w:r>
        <w:rPr>
          <w:rFonts w:hint="eastAsia" w:ascii="宋体" w:hAnsi="宋体"/>
          <w:sz w:val="21"/>
          <w:szCs w:val="21"/>
        </w:rPr>
        <w:t xml:space="preserve">·火警处理；</w:t>
      </w:r>
      <w:r/>
    </w:p>
    <w:p>
      <w:pPr>
        <w:ind w:left="0" w:firstLine="420"/>
        <w:spacing w:line="360" w:lineRule="auto"/>
        <w:rPr>
          <w:rFonts w:ascii="宋体" w:hAnsi="宋体"/>
          <w:sz w:val="21"/>
          <w:szCs w:val="21"/>
        </w:rPr>
      </w:pPr>
      <w:r>
        <w:rPr>
          <w:rFonts w:hint="eastAsia" w:ascii="宋体" w:hAnsi="宋体"/>
          <w:sz w:val="21"/>
          <w:szCs w:val="21"/>
        </w:rPr>
        <w:t xml:space="preserve">·公共设施设备故障、损坏的处理；</w:t>
      </w:r>
      <w:r/>
    </w:p>
    <w:p>
      <w:pPr>
        <w:ind w:left="0" w:firstLine="420"/>
        <w:spacing w:line="360" w:lineRule="auto"/>
        <w:rPr>
          <w:rFonts w:ascii="宋体" w:hAnsi="宋体"/>
          <w:sz w:val="21"/>
          <w:szCs w:val="21"/>
        </w:rPr>
      </w:pPr>
      <w:r>
        <w:rPr>
          <w:rFonts w:hint="eastAsia" w:ascii="宋体" w:hAnsi="宋体"/>
          <w:sz w:val="21"/>
          <w:szCs w:val="21"/>
        </w:rPr>
        <w:t xml:space="preserve">·突发性全面停电处理；</w:t>
      </w:r>
      <w:r/>
    </w:p>
    <w:p>
      <w:pPr>
        <w:ind w:left="0" w:firstLine="420"/>
        <w:spacing w:line="360" w:lineRule="auto"/>
        <w:rPr>
          <w:rFonts w:ascii="宋体" w:hAnsi="宋体"/>
          <w:sz w:val="21"/>
          <w:szCs w:val="21"/>
        </w:rPr>
      </w:pPr>
      <w:r>
        <w:rPr>
          <w:rFonts w:hint="eastAsia" w:ascii="宋体" w:hAnsi="宋体"/>
          <w:sz w:val="21"/>
          <w:szCs w:val="21"/>
        </w:rPr>
        <w:t xml:space="preserve">·强风、雷暴、大雨的预防和应急措施；</w:t>
      </w:r>
      <w:r/>
    </w:p>
    <w:p>
      <w:pPr>
        <w:ind w:left="0" w:firstLine="420"/>
        <w:spacing w:line="360" w:lineRule="auto"/>
        <w:rPr>
          <w:rFonts w:ascii="宋体" w:hAnsi="宋体"/>
          <w:sz w:val="21"/>
          <w:szCs w:val="21"/>
        </w:rPr>
      </w:pPr>
      <w:r>
        <w:rPr>
          <w:rFonts w:hint="eastAsia" w:ascii="宋体" w:hAnsi="宋体"/>
          <w:sz w:val="21"/>
          <w:szCs w:val="21"/>
        </w:rPr>
        <w:t xml:space="preserve">·寻衅滋事等群体事件或有危害人身安全的事件发生时处置预案；</w:t>
      </w:r>
      <w:r/>
    </w:p>
    <w:p>
      <w:pPr>
        <w:ind w:left="0" w:firstLine="420"/>
        <w:spacing w:line="360" w:lineRule="auto"/>
        <w:rPr>
          <w:rFonts w:ascii="宋体" w:hAnsi="宋体"/>
          <w:sz w:val="21"/>
          <w:szCs w:val="21"/>
        </w:rPr>
      </w:pPr>
      <w:r>
        <w:rPr>
          <w:rFonts w:hint="eastAsia" w:ascii="宋体" w:hAnsi="宋体"/>
          <w:sz w:val="21"/>
          <w:szCs w:val="21"/>
        </w:rPr>
        <w:t xml:space="preserve">·遇到车辆强行闯入、强行停车等的处理方案；</w:t>
      </w:r>
      <w:r/>
    </w:p>
    <w:p>
      <w:pPr>
        <w:ind w:left="0" w:firstLine="420"/>
        <w:spacing w:line="360" w:lineRule="auto"/>
        <w:rPr>
          <w:rFonts w:ascii="宋体" w:hAnsi="宋体"/>
          <w:sz w:val="21"/>
          <w:szCs w:val="21"/>
        </w:rPr>
      </w:pPr>
      <w:r>
        <w:rPr>
          <w:rFonts w:hint="eastAsia" w:ascii="宋体" w:hAnsi="宋体"/>
          <w:sz w:val="21"/>
          <w:szCs w:val="21"/>
        </w:rPr>
        <w:t xml:space="preserve">·燃气泄漏处理方案；</w:t>
      </w:r>
      <w:r/>
    </w:p>
    <w:p>
      <w:pPr>
        <w:ind w:left="0" w:firstLine="420"/>
        <w:spacing w:line="360" w:lineRule="auto"/>
        <w:rPr>
          <w:rFonts w:ascii="宋体" w:hAnsi="宋体"/>
          <w:sz w:val="21"/>
          <w:szCs w:val="21"/>
        </w:rPr>
      </w:pPr>
      <w:r>
        <w:rPr>
          <w:rFonts w:hint="eastAsia" w:ascii="宋体" w:hAnsi="宋体"/>
          <w:sz w:val="21"/>
          <w:szCs w:val="21"/>
        </w:rPr>
        <w:t xml:space="preserve">·电梯困人处理方案。</w:t>
      </w:r>
      <w:r/>
    </w:p>
    <w:p>
      <w:pPr>
        <w:ind w:left="0" w:firstLine="420"/>
        <w:spacing w:line="360" w:lineRule="auto"/>
        <w:rPr>
          <w:rFonts w:ascii="宋体" w:hAnsi="宋体"/>
          <w:sz w:val="21"/>
          <w:szCs w:val="21"/>
        </w:rPr>
      </w:pPr>
      <w:r>
        <w:rPr>
          <w:rFonts w:hint="eastAsia" w:ascii="宋体" w:hAnsi="宋体"/>
          <w:sz w:val="21"/>
          <w:szCs w:val="21"/>
        </w:rPr>
        <w:t xml:space="preserve">·做好应急救护工作。</w:t>
      </w:r>
      <w:r/>
    </w:p>
    <w:p>
      <w:pPr>
        <w:ind w:left="0" w:firstLine="420"/>
        <w:spacing w:line="360" w:lineRule="auto"/>
        <w:rPr>
          <w:rFonts w:ascii="宋体" w:hAnsi="宋体"/>
          <w:sz w:val="21"/>
          <w:szCs w:val="21"/>
        </w:rPr>
      </w:pPr>
      <w:r>
        <w:rPr>
          <w:rFonts w:hint="eastAsia" w:ascii="宋体" w:hAnsi="宋体"/>
          <w:sz w:val="21"/>
          <w:szCs w:val="21"/>
        </w:rPr>
        <w:t xml:space="preserve">⑦安保巡逻防控、安全检查</w:t>
      </w:r>
      <w:r/>
    </w:p>
    <w:p>
      <w:pPr>
        <w:ind w:left="0" w:firstLine="420"/>
        <w:spacing w:line="360" w:lineRule="auto"/>
        <w:rPr>
          <w:rFonts w:ascii="宋体" w:hAnsi="宋体"/>
          <w:sz w:val="21"/>
          <w:szCs w:val="21"/>
        </w:rPr>
      </w:pPr>
      <w:r>
        <w:rPr>
          <w:rFonts w:hint="eastAsia" w:ascii="宋体" w:hAnsi="宋体"/>
          <w:sz w:val="21"/>
          <w:szCs w:val="21"/>
        </w:rPr>
        <w:t xml:space="preserve">熟悉工作区域安全情况，实施24小时安全巡查制度，发现隐患及时处理并上报，制定巡逻路线，巡逻人员按规定按时、按次巡逻并作记录。严防外来人员进入工作区域，对寻衅滋事和非正常进入工作区域的人员要立即送出。</w:t>
      </w:r>
      <w:r/>
    </w:p>
    <w:p>
      <w:pPr>
        <w:ind w:left="0" w:firstLine="420"/>
        <w:spacing w:line="360" w:lineRule="auto"/>
        <w:rPr>
          <w:rFonts w:ascii="宋体" w:hAnsi="宋体"/>
          <w:sz w:val="21"/>
          <w:szCs w:val="21"/>
        </w:rPr>
      </w:pPr>
      <w:r>
        <w:rPr>
          <w:rFonts w:hint="eastAsia" w:ascii="宋体" w:hAnsi="宋体"/>
          <w:sz w:val="21"/>
          <w:szCs w:val="21"/>
        </w:rPr>
        <w:t xml:space="preserve">⑧人员素质要求：</w:t>
      </w:r>
      <w:r/>
    </w:p>
    <w:p>
      <w:pPr>
        <w:ind w:left="0" w:firstLine="420"/>
        <w:spacing w:line="360" w:lineRule="auto"/>
        <w:rPr>
          <w:rFonts w:ascii="宋体" w:hAnsi="宋体"/>
          <w:sz w:val="21"/>
          <w:szCs w:val="21"/>
        </w:rPr>
      </w:pPr>
      <w:r>
        <w:rPr>
          <w:rFonts w:hint="eastAsia" w:ascii="宋体" w:hAnsi="宋体"/>
          <w:sz w:val="21"/>
          <w:szCs w:val="21"/>
        </w:rPr>
        <w:t xml:space="preserve">注重仪容仪表，职业礼仪，上岗、执勤、操练及参加会议，注重个人卫生及形象，按规定统一穿着物业公司配发的制服，干净、整齐、无味；在岗位及楼内禁止吸烟；熟练运用标准规范用语：您好、谢谢、对不起、请、再见等。</w:t>
      </w:r>
      <w:r/>
    </w:p>
    <w:p>
      <w:pPr>
        <w:ind w:left="0" w:firstLine="422"/>
        <w:spacing w:line="360" w:lineRule="auto"/>
        <w:rPr>
          <w:rFonts w:ascii="宋体" w:hAnsi="宋体"/>
          <w:b/>
          <w:sz w:val="21"/>
          <w:szCs w:val="21"/>
        </w:rPr>
      </w:pPr>
      <w:r/>
      <w:bookmarkStart w:id="130" w:name="_Toc376165015"/>
      <w:r>
        <w:rPr>
          <w:rFonts w:hint="eastAsia" w:ascii="宋体" w:hAnsi="宋体"/>
          <w:b/>
          <w:sz w:val="21"/>
          <w:szCs w:val="21"/>
        </w:rPr>
        <w:t xml:space="preserve">2、环境卫生</w:t>
      </w:r>
      <w:bookmarkEnd w:id="130"/>
      <w:r>
        <w:rPr>
          <w:rFonts w:hint="eastAsia" w:ascii="宋体" w:hAnsi="宋体"/>
          <w:b/>
          <w:sz w:val="21"/>
          <w:szCs w:val="21"/>
        </w:rPr>
        <w:t xml:space="preserve">服务工作内容</w:t>
      </w:r>
      <w:r/>
    </w:p>
    <w:p>
      <w:pPr>
        <w:ind w:left="0" w:firstLine="420"/>
        <w:spacing w:line="360" w:lineRule="auto"/>
        <w:rPr>
          <w:rFonts w:ascii="宋体" w:hAnsi="宋体"/>
          <w:sz w:val="21"/>
          <w:szCs w:val="21"/>
        </w:rPr>
      </w:pPr>
      <w:r>
        <w:rPr>
          <w:rFonts w:hint="eastAsia" w:ascii="宋体" w:hAnsi="宋体"/>
          <w:sz w:val="21"/>
          <w:szCs w:val="21"/>
        </w:rPr>
        <w:t xml:space="preserve">建筑内部保洁，包括大厅、展区、会议室、休息区、走廊、楼梯间、洗手间、开水间、电梯轿厢、电梯厅、接待室、公共区域、办公室的墙面、顶面和地面及楼梯扶手和栏杆扶手以及地下停车场等。</w:t>
      </w:r>
      <w:r/>
    </w:p>
    <w:p>
      <w:pPr>
        <w:ind w:left="0" w:firstLine="420"/>
        <w:spacing w:line="360" w:lineRule="auto"/>
        <w:rPr>
          <w:rFonts w:ascii="宋体" w:hAnsi="宋体"/>
          <w:sz w:val="21"/>
          <w:szCs w:val="21"/>
        </w:rPr>
      </w:pPr>
      <w:r>
        <w:rPr>
          <w:rFonts w:hint="eastAsia" w:ascii="宋体" w:hAnsi="宋体"/>
          <w:sz w:val="21"/>
          <w:szCs w:val="21"/>
        </w:rPr>
        <w:t xml:space="preserve">室内保洁，公共区域内的茶几、玻璃、门窗、标识、讲台、消火栓箱、灭火器箱、墩布池、展区陈列品、公共区域家具、公共区域的垃圾箱的保洁；室外保洁，包括道路、广场、屋顶平台、室外停车场、草坪等公共区域的保洁服务。垃圾的收集工作。</w:t>
      </w:r>
      <w:r/>
    </w:p>
    <w:p>
      <w:pPr>
        <w:ind w:left="0" w:firstLine="420"/>
        <w:spacing w:line="360" w:lineRule="auto"/>
        <w:rPr>
          <w:rFonts w:ascii="宋体" w:hAnsi="宋体"/>
          <w:sz w:val="21"/>
          <w:szCs w:val="21"/>
        </w:rPr>
      </w:pPr>
      <w:r>
        <w:rPr>
          <w:rFonts w:hint="eastAsia" w:ascii="宋体" w:hAnsi="宋体"/>
          <w:sz w:val="21"/>
          <w:szCs w:val="21"/>
        </w:rPr>
        <w:t xml:space="preserve">客房、办公室、就餐区域日常清洁，公共区域设施设备的清洁维护。</w:t>
      </w:r>
      <w:r/>
    </w:p>
    <w:p>
      <w:pPr>
        <w:ind w:left="0" w:firstLine="422"/>
        <w:spacing w:line="360" w:lineRule="auto"/>
        <w:rPr>
          <w:rFonts w:ascii="宋体" w:hAnsi="宋体"/>
          <w:b/>
          <w:sz w:val="21"/>
          <w:szCs w:val="21"/>
        </w:rPr>
      </w:pPr>
      <w:r>
        <w:rPr>
          <w:rFonts w:hint="eastAsia" w:ascii="宋体" w:hAnsi="宋体"/>
          <w:b/>
          <w:sz w:val="21"/>
          <w:szCs w:val="21"/>
        </w:rPr>
        <w:t xml:space="preserve">⑴环境卫生服务目标</w:t>
      </w:r>
      <w:r/>
    </w:p>
    <w:p>
      <w:pPr>
        <w:ind w:left="0" w:firstLine="420"/>
        <w:spacing w:line="360" w:lineRule="auto"/>
        <w:rPr>
          <w:rFonts w:ascii="宋体" w:hAnsi="宋体"/>
          <w:sz w:val="21"/>
          <w:szCs w:val="21"/>
        </w:rPr>
      </w:pPr>
      <w:r>
        <w:rPr>
          <w:rFonts w:hint="eastAsia" w:ascii="宋体" w:hAnsi="宋体"/>
          <w:sz w:val="21"/>
          <w:szCs w:val="21"/>
        </w:rPr>
        <w:t xml:space="preserve">营造整洁、舒适、优美的工作环境。</w:t>
      </w:r>
      <w:r/>
    </w:p>
    <w:p>
      <w:pPr>
        <w:ind w:left="0" w:firstLine="422"/>
        <w:spacing w:line="360" w:lineRule="auto"/>
        <w:rPr>
          <w:rFonts w:ascii="宋体" w:hAnsi="宋体"/>
          <w:b/>
          <w:sz w:val="21"/>
          <w:szCs w:val="21"/>
        </w:rPr>
      </w:pPr>
      <w:r>
        <w:rPr>
          <w:rFonts w:hint="eastAsia" w:ascii="宋体" w:hAnsi="宋体"/>
          <w:b/>
          <w:sz w:val="21"/>
          <w:szCs w:val="21"/>
        </w:rPr>
        <w:t xml:space="preserve">⑵ 环境卫生服务内容</w:t>
      </w:r>
      <w:r/>
    </w:p>
    <w:p>
      <w:pPr>
        <w:ind w:left="0" w:firstLine="420"/>
        <w:spacing w:line="360" w:lineRule="auto"/>
        <w:rPr>
          <w:rFonts w:ascii="宋体" w:hAnsi="宋体"/>
          <w:sz w:val="21"/>
          <w:szCs w:val="21"/>
        </w:rPr>
      </w:pPr>
      <w:r>
        <w:rPr>
          <w:rFonts w:hint="eastAsia" w:ascii="宋体" w:hAnsi="宋体"/>
          <w:sz w:val="21"/>
          <w:szCs w:val="21"/>
        </w:rPr>
        <w:t xml:space="preserve">①负责所有工作区域的日常清洁保洁服务；</w:t>
      </w:r>
      <w:r/>
    </w:p>
    <w:p>
      <w:pPr>
        <w:ind w:left="0" w:firstLine="420"/>
        <w:spacing w:line="360" w:lineRule="auto"/>
        <w:rPr>
          <w:rFonts w:ascii="宋体" w:hAnsi="宋体"/>
          <w:sz w:val="21"/>
          <w:szCs w:val="21"/>
        </w:rPr>
      </w:pPr>
      <w:r>
        <w:rPr>
          <w:rFonts w:hint="eastAsia" w:ascii="宋体" w:hAnsi="宋体"/>
          <w:sz w:val="21"/>
          <w:szCs w:val="21"/>
        </w:rPr>
        <w:t xml:space="preserve">②负责垃圾的收集和消纳服务；</w:t>
      </w:r>
      <w:r/>
    </w:p>
    <w:p>
      <w:pPr>
        <w:ind w:left="0" w:firstLine="420"/>
        <w:spacing w:line="360" w:lineRule="auto"/>
        <w:rPr>
          <w:rFonts w:ascii="宋体" w:hAnsi="宋体"/>
          <w:sz w:val="21"/>
          <w:szCs w:val="21"/>
        </w:rPr>
      </w:pPr>
      <w:r>
        <w:rPr>
          <w:rFonts w:hint="eastAsia" w:ascii="宋体" w:hAnsi="宋体"/>
          <w:sz w:val="21"/>
          <w:szCs w:val="21"/>
        </w:rPr>
        <w:t xml:space="preserve">③清洁频次周期及标准：以下服务频次是指必须达到的最低频次要求，投标方需在满足最低频次要求前提下根据卫生服务标准对应制定响应服务方案。</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37"/>
        <w:gridCol w:w="5057"/>
        <w:gridCol w:w="2860"/>
      </w:tblGrid>
      <w:tr>
        <w:trPr>
          <w:trHeight w:val="395"/>
        </w:trPr>
        <w:tc>
          <w:tcPr>
            <w:shd w:val="clear" w:color="000000" w:fill="ffffff"/>
            <w:tcW w:w="983"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服务区域</w:t>
            </w:r>
            <w:r/>
          </w:p>
        </w:tc>
        <w:tc>
          <w:tcPr>
            <w:shd w:val="clear" w:color="000000" w:fill="ffffff"/>
            <w:tcW w:w="2566"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服务内容</w:t>
            </w:r>
            <w:r/>
          </w:p>
        </w:tc>
        <w:tc>
          <w:tcPr>
            <w:shd w:val="clear" w:color="000000" w:fill="ffffff"/>
            <w:tcW w:w="1451" w:type="pct"/>
            <w:vAlign w:val="center"/>
            <w:textDirection w:val="lrTb"/>
            <w:noWrap w:val="false"/>
          </w:tcPr>
          <w:p>
            <w:pPr>
              <w:rPr>
                <w:rFonts w:ascii="宋体" w:hAnsi="宋体" w:cs="Times New Roman"/>
                <w:sz w:val="21"/>
                <w:szCs w:val="21"/>
              </w:rPr>
            </w:pPr>
            <w:r>
              <w:rPr>
                <w:rFonts w:hint="eastAsia" w:ascii="宋体" w:hAnsi="宋体" w:cs="Times New Roman"/>
                <w:sz w:val="21"/>
                <w:szCs w:val="21"/>
              </w:rPr>
              <w:t xml:space="preserve">服务频次</w:t>
            </w:r>
            <w:r/>
          </w:p>
        </w:tc>
      </w:tr>
      <w:tr>
        <w:trPr>
          <w:trHeight w:val="264"/>
        </w:trPr>
        <w:tc>
          <w:tcPr>
            <w:shd w:val="clear" w:color="000000" w:fill="ffffff"/>
            <w:tcW w:w="983"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公共区域</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地面清扫（推尘/湿拖）</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2次/日，巡回保洁</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开水器外表除尘、除垢、消毒</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垃圾袋更换、垃圾桶清洁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2次/日，巡回保洁</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设备设施（含电梯、消防设施外表面）</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1次/日，巡回保洁</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电梯间内部清洁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巡回保洁，1次/月上保护剂</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擦拭开关面板、栏杆、楼梯扶手</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消防梯、安全通道</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地垫</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1次/日除尘；1次/周清洗</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电子显示屏、液晶屏除尘</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指示牌、标识牌、门户及窗台、2米以下公共过道墙面、玻璃隔断、家具、装饰品摆件</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灯具、沙发、座椅深度清洁；天花板保洁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1次/季度</w:t>
            </w:r>
            <w:r/>
          </w:p>
        </w:tc>
      </w:tr>
      <w:tr>
        <w:trPr>
          <w:trHeight w:val="264"/>
        </w:trPr>
        <w:tc>
          <w:tcPr>
            <w:shd w:val="clear" w:color="000000" w:fill="ffffff"/>
            <w:tcW w:w="983"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卫生间</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洗手间不锈钢件</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巡回保洁；定期上油</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地面、大小便器、面盆台面、龙头、玻璃镜面、地漏、墙面、墙砖</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巡回保洁</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开关、开关面板、隔板、门窗</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垃圾筒清倒</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巡回保洁，及时更换</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天花板保洁</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1次/月，视需要</w:t>
            </w:r>
            <w:r/>
          </w:p>
        </w:tc>
      </w:tr>
      <w:tr>
        <w:trPr>
          <w:trHeight w:val="264"/>
        </w:trPr>
        <w:tc>
          <w:tcPr>
            <w:shd w:val="clear" w:color="000000" w:fill="ffffff"/>
            <w:tcW w:w="983"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办公室</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室内门窗清抹除尘</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垃圾筒清倒</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办公家具、沙发、公用办公设备、设施清洁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办公室内地毯、地面深度清洁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1次/月</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沙发深度清洁；天花板保洁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1次/季度</w:t>
            </w:r>
            <w:r/>
          </w:p>
        </w:tc>
      </w:tr>
      <w:tr>
        <w:trPr>
          <w:trHeight w:val="483"/>
        </w:trPr>
        <w:tc>
          <w:tcPr>
            <w:shd w:val="clear" w:color="000000" w:fill="ffffff"/>
            <w:tcW w:w="983" w:type="pct"/>
            <w:vAlign w:val="center"/>
            <w:vMerge w:val="restart"/>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各会议室、接待室</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地面（地毯）、2米以下墙面清理、除尘</w:t>
            </w:r>
            <w:r/>
          </w:p>
        </w:tc>
        <w:tc>
          <w:tcPr>
            <w:shd w:val="clear" w:color="000000" w:fill="ffffff"/>
            <w:tcW w:w="1451" w:type="pct"/>
            <w:vAlign w:val="center"/>
            <w:vMerge w:val="restart"/>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会议前一天专项清洁；会议结束30分钟之内完成清洁工作；详见会议服务部分要求。</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会议设备、会议家具、沙发除尘</w:t>
            </w:r>
            <w:r/>
          </w:p>
        </w:tc>
        <w:tc>
          <w:tcPr>
            <w:tcW w:w="1451"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室内门窗清抹除尘</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灯具、沙发、座椅深度清洁；天花板保洁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1次/月</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公用沙发套、桌椅套、窗帘定期清洗、更换</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1次/年</w:t>
            </w:r>
            <w:r/>
          </w:p>
        </w:tc>
      </w:tr>
      <w:tr>
        <w:trPr>
          <w:trHeight w:val="264"/>
        </w:trPr>
        <w:tc>
          <w:tcPr>
            <w:shd w:val="clear" w:color="000000" w:fill="ffffff"/>
            <w:tcW w:w="983"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公共区域</w:t>
            </w:r>
            <w:r/>
          </w:p>
          <w:p>
            <w:pPr>
              <w:ind w:left="0"/>
              <w:jc w:val="center"/>
              <w:rPr>
                <w:rFonts w:ascii="宋体" w:hAnsi="宋体" w:cs="Times New Roman"/>
                <w:sz w:val="21"/>
                <w:szCs w:val="21"/>
              </w:rPr>
            </w:pPr>
            <w:r>
              <w:rPr>
                <w:rFonts w:hint="eastAsia" w:ascii="宋体" w:hAnsi="宋体" w:cs="Times New Roman"/>
                <w:sz w:val="21"/>
                <w:szCs w:val="21"/>
              </w:rPr>
              <w:t xml:space="preserve">及过道走廊</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地面清扫</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开水器</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垃圾袋更换、垃圾桶清洁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设备设施（含电梯、消防设施外表面）</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擦拭开关面板、栏杆、楼梯扶手</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消防梯、安全通道</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指示牌、标识牌、门户及窗台、2米以下公共过道墙面、玻璃隔断、家具、装饰品摆件</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灯具、沙发、座椅深度清洁；天花板保洁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1次/季度</w:t>
            </w:r>
            <w:r/>
          </w:p>
        </w:tc>
      </w:tr>
      <w:tr>
        <w:trPr>
          <w:trHeight w:val="264"/>
        </w:trPr>
        <w:tc>
          <w:tcPr>
            <w:shd w:val="clear" w:color="000000" w:fill="ffffff"/>
            <w:tcW w:w="983"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展厅</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地面清扫（推尘/湿拖）</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2次/日，巡回保洁</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展品除尘</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2米以下墙面清洁</w:t>
            </w:r>
            <w:r/>
          </w:p>
        </w:tc>
        <w:tc>
          <w:tcPr>
            <w:shd w:val="clear" w:color="000000" w:fill="ffffff"/>
            <w:tcW w:w="1451"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电子显示屏、液晶屏除尘</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1次/日</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沙发深度清洁；天花板保洁</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1次/季度</w:t>
            </w:r>
            <w:r/>
          </w:p>
        </w:tc>
      </w:tr>
      <w:tr>
        <w:trPr>
          <w:trHeight w:val="264"/>
        </w:trPr>
        <w:tc>
          <w:tcPr>
            <w:shd w:val="clear" w:color="000000" w:fill="ffffff"/>
            <w:tcW w:w="983" w:type="pct"/>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停车场、设备房</w:t>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公共楼道、楼梯</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1次/天</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地下公共停车场及非机动车库地面</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巡回保洁、冲洗1次/月</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各类标识牌</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2米以下2次/周；2米以上1次/周</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设备房地面</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按需清洁</w:t>
            </w:r>
            <w:r/>
          </w:p>
        </w:tc>
      </w:tr>
      <w:tr>
        <w:trPr>
          <w:trHeight w:val="264"/>
        </w:trPr>
        <w:tc>
          <w:tcPr>
            <w:shd w:val="clear" w:color="auto" w:fill="auto"/>
            <w:tcW w:w="983" w:type="pct"/>
            <w:vAlign w:val="center"/>
            <w:vMerge w:val="continue"/>
            <w:textDirection w:val="lrTb"/>
            <w:noWrap w:val="false"/>
          </w:tcPr>
          <w:p>
            <w:pPr>
              <w:jc w:val="left"/>
              <w:rPr>
                <w:rFonts w:ascii="宋体" w:hAnsi="宋体" w:cs="Times New Roman"/>
                <w:sz w:val="21"/>
                <w:szCs w:val="21"/>
              </w:rPr>
            </w:pPr>
            <w:r>
              <w:rPr>
                <w:rFonts w:ascii="宋体" w:hAnsi="宋体" w:cs="Times New Roman"/>
                <w:sz w:val="21"/>
                <w:szCs w:val="21"/>
              </w:rPr>
            </w:r>
            <w:r/>
          </w:p>
        </w:tc>
        <w:tc>
          <w:tcPr>
            <w:shd w:val="clear" w:color="000000" w:fill="ffffff"/>
            <w:tcW w:w="256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管道、管件、设施、墙面、门及门框、照明除尘</w:t>
            </w:r>
            <w:r/>
          </w:p>
        </w:tc>
        <w:tc>
          <w:tcPr>
            <w:shd w:val="clear" w:color="000000" w:fill="ffffff"/>
            <w:tcW w:w="14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1次/月</w:t>
            </w:r>
            <w:r/>
          </w:p>
        </w:tc>
      </w:tr>
    </w:tbl>
    <w:p>
      <w:pPr>
        <w:ind w:left="0" w:firstLine="422"/>
        <w:spacing w:before="240" w:line="360" w:lineRule="auto"/>
        <w:rPr>
          <w:rFonts w:ascii="宋体" w:hAnsi="宋体"/>
          <w:b/>
          <w:bCs/>
          <w:sz w:val="21"/>
          <w:szCs w:val="21"/>
        </w:rPr>
      </w:pPr>
      <w:r>
        <w:rPr>
          <w:rFonts w:hint="eastAsia" w:ascii="宋体" w:hAnsi="宋体"/>
          <w:b/>
          <w:bCs/>
          <w:sz w:val="21"/>
          <w:szCs w:val="21"/>
        </w:rPr>
        <w:t xml:space="preserve">⑶ 环境卫生服务标准</w:t>
      </w:r>
      <w:r/>
    </w:p>
    <w:p>
      <w:pPr>
        <w:ind w:left="0" w:firstLine="420"/>
        <w:spacing w:line="360" w:lineRule="auto"/>
        <w:rPr>
          <w:rFonts w:ascii="宋体" w:hAnsi="宋体"/>
          <w:sz w:val="21"/>
          <w:szCs w:val="21"/>
        </w:rPr>
      </w:pPr>
      <w:r>
        <w:rPr>
          <w:rFonts w:hint="eastAsia" w:ascii="宋体" w:hAnsi="宋体"/>
          <w:sz w:val="21"/>
          <w:szCs w:val="21"/>
        </w:rPr>
        <w:t xml:space="preserve">①入口、展览展示大厅及电梯清洁标准：</w:t>
      </w:r>
      <w:r/>
    </w:p>
    <w:p>
      <w:pPr>
        <w:ind w:left="0" w:firstLine="420"/>
        <w:spacing w:line="360" w:lineRule="auto"/>
        <w:rPr>
          <w:rFonts w:ascii="宋体" w:hAnsi="宋体"/>
          <w:sz w:val="21"/>
          <w:szCs w:val="21"/>
        </w:rPr>
      </w:pPr>
      <w:r>
        <w:rPr>
          <w:rFonts w:hint="eastAsia" w:ascii="宋体" w:hAnsi="宋体"/>
          <w:sz w:val="21"/>
          <w:szCs w:val="21"/>
        </w:rPr>
        <w:t xml:space="preserve">门窗（大门玻璃、窗框、窗台、门把手）无手印、无污渍，保持光洁明亮；地面、地脚线、指示牌、水迹、尘迹，保持光洁明亮；灯饰、通风口、空调风口、天花顶无蛛丝、无污尘；家具、沙发表面无明显污渍、无印迹。</w:t>
      </w:r>
      <w:r/>
    </w:p>
    <w:p>
      <w:pPr>
        <w:ind w:left="0" w:firstLine="420"/>
        <w:spacing w:line="360" w:lineRule="auto"/>
        <w:rPr>
          <w:rFonts w:ascii="宋体" w:hAnsi="宋体"/>
          <w:sz w:val="21"/>
          <w:szCs w:val="21"/>
        </w:rPr>
      </w:pPr>
      <w:r>
        <w:rPr>
          <w:rFonts w:hint="eastAsia" w:ascii="宋体" w:hAnsi="宋体"/>
          <w:sz w:val="21"/>
          <w:szCs w:val="21"/>
        </w:rPr>
        <w:t xml:space="preserve">②楼层公共区域部分清洁标准：</w:t>
      </w:r>
      <w:r/>
    </w:p>
    <w:p>
      <w:pPr>
        <w:ind w:left="0" w:firstLine="420"/>
        <w:spacing w:line="360" w:lineRule="auto"/>
        <w:rPr>
          <w:rFonts w:ascii="宋体" w:hAnsi="宋体"/>
          <w:sz w:val="21"/>
          <w:szCs w:val="21"/>
        </w:rPr>
      </w:pPr>
      <w:r>
        <w:rPr>
          <w:rFonts w:hint="eastAsia" w:ascii="宋体" w:hAnsi="宋体"/>
          <w:sz w:val="21"/>
          <w:szCs w:val="21"/>
        </w:rPr>
        <w:t xml:space="preserve">指示牌、悬挂牌光洁明亮，保持消防通道无杂物；地面、墙面、消防器材、果皮箱、垃圾筒内外无污渍、无痰渍、无尘迹；天花吊顶、送、排风口无蜘蛛网和灰尘污渍；门把、镜子无水渍、无印迹，明亮照人。 </w:t>
      </w:r>
      <w:r/>
    </w:p>
    <w:p>
      <w:pPr>
        <w:ind w:left="0" w:firstLine="420"/>
        <w:spacing w:line="360" w:lineRule="auto"/>
        <w:rPr>
          <w:rFonts w:ascii="宋体" w:hAnsi="宋体"/>
          <w:sz w:val="21"/>
          <w:szCs w:val="21"/>
        </w:rPr>
      </w:pPr>
      <w:r>
        <w:rPr>
          <w:rFonts w:hint="eastAsia" w:ascii="宋体" w:hAnsi="宋体"/>
          <w:sz w:val="21"/>
          <w:szCs w:val="21"/>
        </w:rPr>
        <w:t xml:space="preserve">③卫生间清洁标准：</w:t>
      </w:r>
      <w:r/>
    </w:p>
    <w:p>
      <w:pPr>
        <w:ind w:left="0" w:firstLine="420"/>
        <w:spacing w:line="360" w:lineRule="auto"/>
        <w:rPr>
          <w:rFonts w:ascii="宋体" w:hAnsi="宋体"/>
          <w:sz w:val="21"/>
          <w:szCs w:val="21"/>
        </w:rPr>
      </w:pPr>
      <w:r>
        <w:rPr>
          <w:rFonts w:hint="eastAsia" w:ascii="宋体" w:hAnsi="宋体"/>
          <w:sz w:val="21"/>
          <w:szCs w:val="21"/>
        </w:rPr>
        <w:t xml:space="preserve">地面、墙面、门、窗、玻璃镜面、隔板无灰尘污渍和其它杂物；小便</w:t>
      </w:r>
      <w:r>
        <w:rPr>
          <w:rFonts w:hint="eastAsia" w:ascii="宋体" w:hAnsi="宋体"/>
          <w:sz w:val="21"/>
          <w:szCs w:val="21"/>
        </w:rPr>
        <w:t xml:space="preserve">器、便槽、洗手盆等无污秽、无积水、无垢、无臭，瓷器光洁明亮；厕所小便器内需随时搁置除臭剂，确保厕所无异味；保持下水管道水流畅通，对蹲位、小便斗、下水道、地漏进行杀虫及除臭。卫生间设备正常运转，设备安装以不破坏卫生间建筑结构及其他附属设施、安全用电、节约用水为原则，如遇施工需要必须征得采购单位同意后方可动工且完工后及时修复恢复原状；建立健全服务技术档案，包括实施方案、调查报告、工作进度安排、派工记录、采购单位认同签证单等。上述所有档案资料整理后交采购单位一份；如遇上级部门检查或效果不明显，应增加深度清洁次数。</w:t>
      </w:r>
      <w:r/>
    </w:p>
    <w:p>
      <w:pPr>
        <w:ind w:left="0" w:firstLine="420"/>
        <w:spacing w:line="360" w:lineRule="auto"/>
        <w:rPr>
          <w:rFonts w:ascii="宋体" w:hAnsi="宋体"/>
          <w:sz w:val="21"/>
          <w:szCs w:val="21"/>
        </w:rPr>
      </w:pPr>
      <w:r>
        <w:rPr>
          <w:rFonts w:hint="eastAsia" w:ascii="宋体" w:hAnsi="宋体"/>
          <w:sz w:val="21"/>
          <w:szCs w:val="21"/>
        </w:rPr>
        <w:t xml:space="preserve">④露天公共场所、天台及庭院保洁清洁标准：</w:t>
      </w:r>
      <w:r/>
    </w:p>
    <w:p>
      <w:pPr>
        <w:ind w:left="0" w:firstLine="420"/>
        <w:spacing w:line="360" w:lineRule="auto"/>
        <w:rPr>
          <w:rFonts w:ascii="宋体" w:hAnsi="宋体"/>
          <w:sz w:val="21"/>
          <w:szCs w:val="21"/>
        </w:rPr>
      </w:pPr>
      <w:r>
        <w:rPr>
          <w:rFonts w:hint="eastAsia" w:ascii="宋体" w:hAnsi="宋体"/>
          <w:sz w:val="21"/>
          <w:szCs w:val="21"/>
        </w:rPr>
        <w:t xml:space="preserve">每天不少于1次的打扫，及时清除绿化带中的杂物，并对庭院绿化进行保护，不损伤绿植。绿化带中目视无垃圾、杂草、落叶等污物。地面无垃圾杂物、无积水、无明显污渍油迹；门岗、闸道无明显尘迹、污秽、无垃圾杂物；室外设施无明显灰尘污渍及不良张贴物；栏杆、指示牌无污渍、明显灰尘；排水沟、水面无明显漂浮物，垃圾房垃圾清运及时,物品摆放整齐；垃圾桶无明显灰尘污渍，不过满；阴沟、天台无明显杂物、排水管无堵塞；道路整洁,无堆放杂物现象；展板内外的清洁卫生；清理责任区内未经批准和准许张贴期限外的各类张贴物，垃圾每天清运。</w:t>
      </w:r>
      <w:r/>
    </w:p>
    <w:p>
      <w:pPr>
        <w:ind w:left="0" w:firstLine="420"/>
        <w:spacing w:line="360" w:lineRule="auto"/>
        <w:rPr>
          <w:rFonts w:ascii="宋体" w:hAnsi="宋体"/>
          <w:sz w:val="21"/>
          <w:szCs w:val="21"/>
        </w:rPr>
      </w:pPr>
      <w:r>
        <w:rPr>
          <w:rFonts w:hint="eastAsia" w:ascii="宋体" w:hAnsi="宋体"/>
          <w:sz w:val="21"/>
          <w:szCs w:val="21"/>
        </w:rPr>
        <w:t xml:space="preserve">⑤垃圾清运及消杀</w:t>
      </w:r>
      <w:r/>
    </w:p>
    <w:p>
      <w:pPr>
        <w:ind w:left="0" w:firstLine="420"/>
        <w:spacing w:line="360" w:lineRule="auto"/>
        <w:rPr>
          <w:rFonts w:ascii="宋体" w:hAnsi="宋体"/>
          <w:sz w:val="21"/>
          <w:szCs w:val="21"/>
        </w:rPr>
      </w:pPr>
      <w:r>
        <w:rPr>
          <w:rFonts w:hint="eastAsia" w:ascii="宋体" w:hAnsi="宋体"/>
          <w:sz w:val="21"/>
          <w:szCs w:val="21"/>
        </w:rPr>
        <w:t xml:space="preserve">垃圾清运过程中做到无泄漏，避免造成二次污染。所有垃圾桶每天清理一次，做到桶内垃圾日产日清。落叶季节垃圾和垃圾桶要随时清运和清理。雨雪天、台风季节要加强全院排水、排污疏通，及时清理污垢和地面积水。雨雪季节地面，做到冰迹、水迹、雪迹随时清除，并做好防滑措施。卫生消杀设备由采购单位负责，中标单位定期进行消杀。保洁用具、设备等应及时清洁整理，按指定区域摆放。中标单位应积极配合采购单位做好服务范围内物业管理工作，确保本院整体环境整洁，整体形象美观，秩序井然有序。</w:t>
      </w:r>
      <w:r/>
    </w:p>
    <w:p>
      <w:pPr>
        <w:ind w:left="0" w:firstLine="422"/>
        <w:spacing w:before="240" w:line="360" w:lineRule="auto"/>
        <w:rPr>
          <w:rFonts w:ascii="宋体" w:hAnsi="宋体"/>
          <w:b/>
          <w:bCs/>
          <w:sz w:val="21"/>
          <w:szCs w:val="21"/>
        </w:rPr>
      </w:pPr>
      <w:r>
        <w:rPr>
          <w:rFonts w:hint="eastAsia" w:ascii="宋体" w:hAnsi="宋体"/>
          <w:b/>
          <w:bCs/>
          <w:sz w:val="21"/>
          <w:szCs w:val="21"/>
        </w:rPr>
        <w:t xml:space="preserve">3、会议服务工作内容</w:t>
      </w:r>
      <w:r/>
    </w:p>
    <w:p>
      <w:pPr>
        <w:ind w:left="500"/>
        <w:spacing w:line="360" w:lineRule="auto"/>
        <w:rPr>
          <w:rFonts w:ascii="宋体" w:hAnsi="宋体"/>
          <w:b/>
          <w:bCs/>
          <w:sz w:val="21"/>
          <w:szCs w:val="21"/>
        </w:rPr>
      </w:pPr>
      <w:r>
        <w:rPr>
          <w:rFonts w:hint="eastAsia" w:ascii="宋体" w:hAnsi="宋体"/>
          <w:b/>
          <w:bCs/>
          <w:sz w:val="21"/>
          <w:szCs w:val="21"/>
        </w:rPr>
        <w:t xml:space="preserve">⑴会议服务具体内容</w:t>
      </w:r>
      <w:r/>
    </w:p>
    <w:p>
      <w:pPr>
        <w:ind w:left="0" w:firstLine="420"/>
        <w:spacing w:line="360" w:lineRule="auto"/>
        <w:rPr>
          <w:rFonts w:ascii="宋体" w:hAnsi="宋体"/>
          <w:bCs/>
          <w:sz w:val="21"/>
          <w:szCs w:val="21"/>
        </w:rPr>
      </w:pPr>
      <w:r>
        <w:rPr>
          <w:rFonts w:hint="eastAsia" w:ascii="宋体" w:hAnsi="宋体"/>
          <w:bCs/>
          <w:sz w:val="21"/>
          <w:szCs w:val="21"/>
        </w:rPr>
        <w:t xml:space="preserve">负责会议中心会议室的清洁、布置、茶水服务，会议灯光、音响、LED屏幕、投影等设备的日常使用及其他会议服务。</w:t>
      </w:r>
      <w:r/>
    </w:p>
    <w:p>
      <w:pPr>
        <w:ind w:left="500"/>
        <w:spacing w:line="360" w:lineRule="auto"/>
        <w:rPr>
          <w:rFonts w:ascii="宋体" w:hAnsi="宋体"/>
          <w:b/>
          <w:bCs/>
          <w:sz w:val="21"/>
          <w:szCs w:val="21"/>
        </w:rPr>
      </w:pPr>
      <w:r>
        <w:rPr>
          <w:rFonts w:hint="eastAsia" w:ascii="宋体" w:hAnsi="宋体"/>
          <w:b/>
          <w:bCs/>
          <w:sz w:val="21"/>
          <w:szCs w:val="21"/>
        </w:rPr>
        <w:t xml:space="preserve">⑵会议服务具体要求</w:t>
      </w:r>
      <w:r/>
    </w:p>
    <w:p>
      <w:pPr>
        <w:contextualSpacing/>
        <w:ind w:left="0" w:firstLine="420"/>
        <w:spacing w:line="360" w:lineRule="auto"/>
        <w:rPr>
          <w:rFonts w:ascii="宋体" w:hAnsi="宋体"/>
          <w:sz w:val="21"/>
          <w:szCs w:val="21"/>
        </w:rPr>
      </w:pPr>
      <w:r>
        <w:rPr>
          <w:rFonts w:hint="eastAsia" w:ascii="宋体" w:hAnsi="宋体"/>
          <w:sz w:val="21"/>
          <w:szCs w:val="21"/>
        </w:rPr>
        <w:t xml:space="preserve">物业公司配置经专业培训的会服人员，负责座椅摆放、茶水供应、会场布置、会前准备（包括灯光、LED屏幕、投影、音响、话筒及相关设备的调试）、会议接待、会中服务、会场清洁等会议全过程服务，提供礼仪接待服务，着装整洁、统一规范、精神饱满、举止得体。</w:t>
      </w:r>
      <w:r/>
    </w:p>
    <w:p>
      <w:pPr>
        <w:contextualSpacing/>
        <w:ind w:left="0" w:firstLine="420"/>
        <w:spacing w:line="360" w:lineRule="auto"/>
        <w:rPr>
          <w:rFonts w:ascii="宋体" w:hAnsi="宋体"/>
          <w:sz w:val="21"/>
          <w:szCs w:val="21"/>
        </w:rPr>
      </w:pPr>
      <w:r>
        <w:rPr>
          <w:rFonts w:hint="eastAsia" w:ascii="宋体" w:hAnsi="宋体"/>
          <w:sz w:val="21"/>
          <w:szCs w:val="21"/>
        </w:rPr>
        <w:t xml:space="preserve">为确保服务质量达到标准要求，将采取全面检查和随机检查的方式对会前、会中、会后的各项工作进行检查。先由会议服务人员自查，要及时与会议举办方沟通，对照会议要求，明确服务细节，确保每一环节不出差错。会务保障部有专人将对会场布置、设备情况、服务人员到位情况、服务程序等进行全面检查，跟踪会议方的需求是否全部落实；会务保障部负责人随机进行抽查。物业公司对各项检查做好记录、及时传阅，重要内容及时开会传达加以改进，不断提高会议服务的质量和水平。</w:t>
      </w:r>
      <w:r/>
    </w:p>
    <w:p>
      <w:pPr>
        <w:ind w:left="0" w:firstLine="422"/>
        <w:spacing w:before="240" w:line="360" w:lineRule="auto"/>
        <w:rPr>
          <w:rFonts w:ascii="宋体" w:hAnsi="宋体"/>
          <w:b/>
          <w:bCs/>
          <w:sz w:val="21"/>
          <w:szCs w:val="21"/>
        </w:rPr>
      </w:pPr>
      <w:r>
        <w:rPr>
          <w:rFonts w:hint="eastAsia" w:ascii="宋体" w:hAnsi="宋体"/>
          <w:b/>
          <w:bCs/>
          <w:sz w:val="21"/>
          <w:szCs w:val="21"/>
        </w:rPr>
        <w:t xml:space="preserve">4、综合维修服务</w:t>
      </w:r>
      <w:r/>
    </w:p>
    <w:p>
      <w:pPr>
        <w:ind w:left="500"/>
        <w:spacing w:line="360" w:lineRule="auto"/>
        <w:rPr>
          <w:rFonts w:ascii="宋体" w:hAnsi="宋体"/>
          <w:b/>
          <w:bCs/>
          <w:sz w:val="21"/>
          <w:szCs w:val="21"/>
        </w:rPr>
      </w:pPr>
      <w:r>
        <w:rPr>
          <w:rFonts w:hint="eastAsia" w:ascii="宋体" w:hAnsi="宋体"/>
          <w:b/>
          <w:bCs/>
          <w:sz w:val="21"/>
          <w:szCs w:val="21"/>
        </w:rPr>
        <w:t xml:space="preserve">⑴综合维修服务主要内容</w:t>
      </w:r>
      <w:r/>
    </w:p>
    <w:p>
      <w:pPr>
        <w:ind w:left="0" w:firstLine="420"/>
        <w:spacing w:line="360" w:lineRule="auto"/>
        <w:rPr>
          <w:rFonts w:ascii="宋体" w:hAnsi="宋体"/>
          <w:sz w:val="21"/>
          <w:szCs w:val="21"/>
        </w:rPr>
      </w:pPr>
      <w:r>
        <w:rPr>
          <w:rFonts w:hint="eastAsia" w:ascii="宋体" w:hAnsi="宋体"/>
          <w:sz w:val="21"/>
          <w:szCs w:val="21"/>
        </w:rPr>
        <w:t xml:space="preserve">项目主要设备包括空调系统、电梯系统、消防控制系统、变配电系统、中央监控系统、电子显示系统、门禁系统、楼宇控制系统等现代楼宇系统。物业公司负责对所有设备进行日常简单保养、巡检等工作，如发现设备主体出现故障，须按照应急流程进行应急处理，并第一时间通知采购单位，按照业主委托通知设备厂家及时维修处理，同时做好维修后检查汇报工作。</w:t>
      </w:r>
      <w:r/>
    </w:p>
    <w:p>
      <w:pPr>
        <w:ind w:left="0" w:firstLine="420"/>
        <w:spacing w:line="360" w:lineRule="auto"/>
        <w:rPr>
          <w:rFonts w:ascii="宋体" w:hAnsi="宋体"/>
          <w:sz w:val="21"/>
          <w:szCs w:val="21"/>
        </w:rPr>
      </w:pPr>
      <w:r>
        <w:rPr>
          <w:rFonts w:hint="eastAsia" w:ascii="宋体" w:hAnsi="宋体"/>
          <w:sz w:val="21"/>
          <w:szCs w:val="21"/>
        </w:rPr>
        <w:t xml:space="preserve">物业公司须提供具有专业资质的人员负责房屋、水、电、气及主要设备的日常维修和维护。主要包括，房屋室内外的日常维护（小修小补）；工程施工、主要设备保养期内配合甲方进行监护工作。变配电系统的运行操作和24小时值守工作。低压电气系统的运行操作及楼内日常维修。消防泵房间的检查、维护、安全巡查工作，给排水系统的运行操作。夜间建筑物景观照明的管理。配合业主进行大型活动所需工作。</w:t>
      </w:r>
      <w:r/>
    </w:p>
    <w:p>
      <w:pPr>
        <w:ind w:left="500"/>
        <w:spacing w:line="360" w:lineRule="auto"/>
        <w:rPr>
          <w:rFonts w:ascii="宋体" w:hAnsi="宋体"/>
          <w:b/>
          <w:bCs/>
          <w:sz w:val="21"/>
          <w:szCs w:val="21"/>
        </w:rPr>
      </w:pPr>
      <w:r>
        <w:rPr>
          <w:rFonts w:hint="eastAsia" w:ascii="宋体" w:hAnsi="宋体"/>
          <w:b/>
          <w:bCs/>
          <w:sz w:val="21"/>
          <w:szCs w:val="21"/>
        </w:rPr>
        <w:t xml:space="preserve">⑵综合维修服务标准及要求</w:t>
      </w:r>
      <w:r/>
    </w:p>
    <w:p>
      <w:pPr>
        <w:ind w:left="0" w:firstLine="420"/>
        <w:spacing w:line="360" w:lineRule="auto"/>
        <w:rPr>
          <w:rFonts w:ascii="宋体" w:hAnsi="宋体"/>
          <w:sz w:val="21"/>
          <w:szCs w:val="21"/>
        </w:rPr>
      </w:pPr>
      <w:r>
        <w:rPr>
          <w:rFonts w:hint="eastAsia" w:ascii="宋体" w:hAnsi="宋体"/>
          <w:sz w:val="21"/>
          <w:szCs w:val="21"/>
        </w:rPr>
        <w:t xml:space="preserve">①对设施设备定期组织巡查，做好巡查记录，保持设备状况良好，运行正常，合同期限内无重大管理责任事故，无设备运行事故隐患。如发现设备异常或故障，应采取相关措施以防止故障扩大并立即派人检修（报修）至完好为止。巡查过程中要善于发现问题，排除各种安全隐患。</w:t>
      </w:r>
      <w:r/>
    </w:p>
    <w:p>
      <w:pPr>
        <w:ind w:left="0" w:firstLine="420"/>
        <w:spacing w:line="360" w:lineRule="auto"/>
        <w:rPr>
          <w:rFonts w:ascii="宋体" w:hAnsi="宋体"/>
          <w:sz w:val="21"/>
          <w:szCs w:val="21"/>
        </w:rPr>
      </w:pPr>
      <w:r>
        <w:rPr>
          <w:rFonts w:hint="eastAsia" w:ascii="宋体" w:hAnsi="宋体"/>
          <w:sz w:val="21"/>
          <w:szCs w:val="21"/>
        </w:rPr>
        <w:t xml:space="preserve">②对容易危及人身安全的设施设备有明显警示标志和防范措施；对可能发生的各种突发设备故障有应急预案。定期维护设施设备标识标牌，对损耗及脱落的标识标牌进行更换补充。</w:t>
      </w:r>
      <w:r/>
    </w:p>
    <w:p>
      <w:pPr>
        <w:ind w:left="0" w:firstLine="420"/>
        <w:spacing w:line="360" w:lineRule="auto"/>
        <w:rPr>
          <w:rFonts w:ascii="宋体" w:hAnsi="宋体"/>
          <w:sz w:val="21"/>
          <w:szCs w:val="21"/>
        </w:rPr>
      </w:pPr>
      <w:r>
        <w:rPr>
          <w:rFonts w:hint="eastAsia" w:ascii="宋体" w:hAnsi="宋体"/>
          <w:sz w:val="21"/>
          <w:szCs w:val="21"/>
        </w:rPr>
        <w:t xml:space="preserve">③在工作区域内维保、维修时不得大声喧哗，影响其他人工作。特种行业作业时，严格按照操作流程操作，持证上岗。需要电焊和气焊作业时，应提前向采购单位提出动火申请，批准后方可操作维修。</w:t>
      </w:r>
      <w:r/>
    </w:p>
    <w:p>
      <w:pPr>
        <w:ind w:left="0" w:firstLine="420"/>
        <w:spacing w:line="360" w:lineRule="auto"/>
        <w:rPr>
          <w:rFonts w:ascii="宋体" w:hAnsi="宋体"/>
          <w:sz w:val="21"/>
          <w:szCs w:val="21"/>
        </w:rPr>
      </w:pPr>
      <w:r>
        <w:rPr>
          <w:rFonts w:hint="eastAsia" w:ascii="宋体" w:hAnsi="宋体"/>
          <w:sz w:val="21"/>
          <w:szCs w:val="21"/>
        </w:rPr>
        <w:t xml:space="preserve">④严格按照国家《安全生产法》的要求，落实各级管理人员和操作人员的安全生产责任制，做到各自作好本岗位的安全工作。在维修过程中要有安全防护意识，包括自身安全。</w:t>
      </w:r>
      <w:r/>
    </w:p>
    <w:p>
      <w:pPr>
        <w:ind w:left="0" w:firstLine="420"/>
        <w:spacing w:line="360" w:lineRule="auto"/>
        <w:rPr>
          <w:rFonts w:ascii="宋体" w:hAnsi="宋体"/>
          <w:sz w:val="21"/>
          <w:szCs w:val="21"/>
        </w:rPr>
      </w:pPr>
      <w:r>
        <w:rPr>
          <w:rFonts w:hint="eastAsia" w:ascii="宋体" w:hAnsi="宋体"/>
          <w:sz w:val="21"/>
          <w:szCs w:val="21"/>
        </w:rPr>
        <w:t xml:space="preserve">⑤物业人员必须取得相关操作证件和资质且经验丰富。</w:t>
      </w:r>
      <w:r/>
    </w:p>
    <w:p>
      <w:pPr>
        <w:ind w:left="0" w:firstLine="420"/>
        <w:spacing w:line="360" w:lineRule="auto"/>
        <w:rPr>
          <w:rFonts w:ascii="宋体" w:hAnsi="宋体"/>
          <w:sz w:val="21"/>
          <w:szCs w:val="21"/>
        </w:rPr>
      </w:pPr>
      <w:r>
        <w:rPr>
          <w:rFonts w:hint="eastAsia" w:ascii="宋体" w:hAnsi="宋体"/>
          <w:sz w:val="21"/>
          <w:szCs w:val="21"/>
        </w:rPr>
        <w:t xml:space="preserve">⑥工作时间接到报修任务，无特殊情况3分钟内赶到现场，临修工作及时完成。</w:t>
      </w:r>
      <w:r/>
    </w:p>
    <w:p>
      <w:pPr>
        <w:ind w:left="0" w:firstLine="420"/>
        <w:spacing w:line="360" w:lineRule="auto"/>
        <w:rPr>
          <w:rFonts w:ascii="宋体" w:hAnsi="宋体"/>
          <w:sz w:val="21"/>
          <w:szCs w:val="21"/>
        </w:rPr>
      </w:pPr>
      <w:r>
        <w:rPr>
          <w:rFonts w:hint="eastAsia" w:ascii="宋体" w:hAnsi="宋体"/>
          <w:sz w:val="21"/>
          <w:szCs w:val="21"/>
        </w:rPr>
        <w:t xml:space="preserve">⑦电话必须保持24小时畅通，如遇突发情况方便及时联系。</w:t>
      </w:r>
      <w:r/>
    </w:p>
    <w:p>
      <w:pPr>
        <w:ind w:left="0" w:firstLine="420"/>
        <w:spacing w:line="360" w:lineRule="auto"/>
        <w:rPr>
          <w:rFonts w:ascii="宋体" w:hAnsi="宋体"/>
          <w:sz w:val="21"/>
          <w:szCs w:val="21"/>
        </w:rPr>
      </w:pPr>
      <w:r>
        <w:rPr>
          <w:rFonts w:hint="eastAsia" w:ascii="宋体" w:hAnsi="宋体"/>
          <w:sz w:val="21"/>
          <w:szCs w:val="21"/>
        </w:rPr>
        <w:t xml:space="preserve">⑧配电房、水泵室的管理和维护必须达到消防、电力部门相关规定要求。</w:t>
      </w:r>
      <w:r/>
    </w:p>
    <w:p>
      <w:pPr>
        <w:ind w:left="0" w:firstLine="420"/>
        <w:spacing w:line="360" w:lineRule="auto"/>
        <w:rPr>
          <w:rFonts w:ascii="宋体" w:hAnsi="宋体"/>
          <w:sz w:val="21"/>
          <w:szCs w:val="21"/>
        </w:rPr>
      </w:pPr>
      <w:r>
        <w:rPr>
          <w:rFonts w:hint="eastAsia" w:ascii="宋体" w:hAnsi="宋体"/>
          <w:sz w:val="21"/>
          <w:szCs w:val="21"/>
        </w:rPr>
        <w:t xml:space="preserve">⑨综合维修人员着装规范、语言文明、行为得体。</w:t>
      </w:r>
      <w:r/>
    </w:p>
    <w:p>
      <w:pPr>
        <w:ind w:left="0" w:firstLine="420"/>
        <w:spacing w:line="360" w:lineRule="auto"/>
        <w:rPr>
          <w:rFonts w:ascii="宋体" w:hAnsi="宋体"/>
          <w:sz w:val="21"/>
          <w:szCs w:val="21"/>
        </w:rPr>
      </w:pPr>
      <w:r>
        <w:rPr>
          <w:rFonts w:hint="eastAsia" w:ascii="宋体" w:hAnsi="宋体"/>
          <w:sz w:val="21"/>
          <w:szCs w:val="21"/>
        </w:rPr>
        <w:t xml:space="preserve">⑩物业人员须熟悉采购单位所有水、电、气管道线路，各阀门所在位置。</w:t>
      </w:r>
      <w:r/>
    </w:p>
    <w:p>
      <w:pPr>
        <w:ind w:left="0" w:firstLine="420"/>
        <w:spacing w:line="360" w:lineRule="auto"/>
        <w:rPr>
          <w:rFonts w:ascii="宋体" w:hAnsi="宋体"/>
          <w:sz w:val="21"/>
          <w:szCs w:val="21"/>
        </w:rPr>
      </w:pPr>
      <w:r>
        <w:rPr>
          <w:rFonts w:ascii="Cambria Math" w:hAnsi="Cambria Math" w:cs="Cambria Math"/>
          <w:sz w:val="21"/>
          <w:szCs w:val="21"/>
        </w:rPr>
        <w:t xml:space="preserve">⑪</w:t>
      </w:r>
      <w:r>
        <w:rPr>
          <w:rFonts w:hint="eastAsia" w:ascii="宋体" w:hAnsi="宋体"/>
          <w:sz w:val="21"/>
          <w:szCs w:val="21"/>
        </w:rPr>
        <w:t xml:space="preserve">保障大楼设施设备正常，及时完成临修工作，确保开展正常工作，特殊情况需向采购单位汇报请示，提出合理的解决方案。</w:t>
      </w:r>
      <w:r/>
    </w:p>
    <w:p>
      <w:pPr>
        <w:ind w:left="0" w:firstLine="420"/>
        <w:spacing w:line="360" w:lineRule="auto"/>
        <w:rPr>
          <w:rFonts w:ascii="宋体" w:hAnsi="宋体"/>
          <w:sz w:val="21"/>
          <w:szCs w:val="21"/>
        </w:rPr>
      </w:pPr>
      <w:r>
        <w:rPr>
          <w:rFonts w:ascii="Cambria Math" w:hAnsi="Cambria Math" w:cs="Cambria Math"/>
          <w:sz w:val="21"/>
          <w:szCs w:val="21"/>
        </w:rPr>
        <w:t xml:space="preserve">⑫</w:t>
      </w:r>
      <w:r>
        <w:rPr>
          <w:rFonts w:hint="eastAsia" w:ascii="宋体" w:hAnsi="宋体"/>
          <w:sz w:val="21"/>
          <w:szCs w:val="21"/>
        </w:rPr>
        <w:t xml:space="preserve">熟悉工作区域内各种设备设施性能并能熟练操作，建立设备档案、运行、维修、检查等记录，操作制度和流程图上墙，进行定期和定时巡查，各种巡查记录完整、标示齐全、责任人明确。</w:t>
      </w:r>
      <w:r/>
    </w:p>
    <w:p>
      <w:pPr>
        <w:ind w:left="0" w:firstLine="420"/>
        <w:spacing w:line="360" w:lineRule="auto"/>
        <w:rPr>
          <w:rFonts w:ascii="宋体" w:hAnsi="宋体"/>
          <w:sz w:val="21"/>
          <w:szCs w:val="21"/>
        </w:rPr>
      </w:pPr>
      <w:r>
        <w:rPr>
          <w:rFonts w:ascii="Cambria Math" w:hAnsi="Cambria Math" w:cs="Cambria Math"/>
          <w:sz w:val="21"/>
          <w:szCs w:val="21"/>
        </w:rPr>
        <w:t xml:space="preserve">⑬</w:t>
      </w:r>
      <w:r>
        <w:rPr>
          <w:rFonts w:hint="eastAsia" w:ascii="宋体" w:hAnsi="宋体"/>
          <w:sz w:val="21"/>
          <w:szCs w:val="21"/>
        </w:rPr>
        <w:t xml:space="preserve">制定月度、季度、年度维修计划，并经采购单位审核同意后组织实施，做好与维保单位的配合、确保设备设施完好。</w:t>
      </w:r>
      <w:r/>
    </w:p>
    <w:p>
      <w:pPr>
        <w:ind w:left="0" w:firstLine="420"/>
        <w:spacing w:line="360" w:lineRule="auto"/>
        <w:rPr>
          <w:rFonts w:ascii="宋体" w:hAnsi="宋体"/>
          <w:sz w:val="21"/>
          <w:szCs w:val="21"/>
        </w:rPr>
      </w:pPr>
      <w:r>
        <w:rPr>
          <w:rFonts w:ascii="Cambria Math" w:hAnsi="Cambria Math" w:cs="Cambria Math"/>
          <w:sz w:val="21"/>
          <w:szCs w:val="21"/>
        </w:rPr>
        <w:t xml:space="preserve">⑭</w:t>
      </w:r>
      <w:r>
        <w:rPr>
          <w:rFonts w:hint="eastAsia" w:ascii="宋体" w:hAnsi="宋体"/>
          <w:sz w:val="21"/>
          <w:szCs w:val="21"/>
        </w:rPr>
        <w:t xml:space="preserve">制定月度、季度、年度所需设备或低值易耗品采购计划，由采购单位组织实施，中标方按规定进行领用。</w:t>
      </w:r>
      <w:r/>
    </w:p>
    <w:p>
      <w:pPr>
        <w:ind w:left="500"/>
        <w:spacing w:line="360" w:lineRule="auto"/>
        <w:rPr>
          <w:rFonts w:ascii="宋体" w:hAnsi="宋体"/>
          <w:b/>
          <w:bCs/>
          <w:sz w:val="21"/>
          <w:szCs w:val="21"/>
        </w:rPr>
      </w:pPr>
      <w:r>
        <w:rPr>
          <w:rFonts w:hint="eastAsia" w:ascii="宋体" w:hAnsi="宋体"/>
          <w:b/>
          <w:bCs/>
          <w:sz w:val="21"/>
          <w:szCs w:val="21"/>
        </w:rPr>
        <w:t xml:space="preserve">⑶综合维修服务细则：</w:t>
      </w:r>
      <w:r/>
    </w:p>
    <w:p>
      <w:pPr>
        <w:ind w:left="0" w:firstLine="420"/>
        <w:spacing w:line="360" w:lineRule="auto"/>
        <w:rPr>
          <w:rFonts w:ascii="宋体" w:hAnsi="宋体"/>
          <w:sz w:val="21"/>
          <w:szCs w:val="21"/>
        </w:rPr>
      </w:pPr>
      <w:r>
        <w:rPr>
          <w:rFonts w:hint="eastAsia" w:ascii="宋体" w:hAnsi="宋体"/>
          <w:sz w:val="21"/>
          <w:szCs w:val="21"/>
        </w:rPr>
        <w:t xml:space="preserve">①房屋维修管理：建立健全房屋档案，检查、督促办公楼业主正确使用房屋，指导客户遵守房屋安全使用的规范、政策、法规；对房屋共用部位进行日常管理，检修记录和保养记录应齐全；根据房屋实际使用年限，定期检查房屋共用部位的使用状况；需要维修，属于小修范围的，及时组织修复，属于大、中修范围的，及时编制维修计划向业主提出报告与建议；应定期对房屋共用部位、共用设施设备等进行依次全面检查，建立巡检记录，发现问题及时向房屋产权人报告，根据业主的委托，在质保期内联系建设方进行专项修理；遇紧急情况时，宜采取必要的紧急处理措施。</w:t>
      </w:r>
      <w:r/>
    </w:p>
    <w:p>
      <w:pPr>
        <w:ind w:left="0" w:firstLine="420"/>
        <w:spacing w:line="360" w:lineRule="auto"/>
        <w:rPr>
          <w:rFonts w:ascii="宋体" w:hAnsi="宋体"/>
          <w:sz w:val="21"/>
          <w:szCs w:val="21"/>
        </w:rPr>
      </w:pPr>
      <w:r>
        <w:rPr>
          <w:rFonts w:hint="eastAsia" w:ascii="宋体" w:hAnsi="宋体"/>
          <w:sz w:val="21"/>
          <w:szCs w:val="21"/>
        </w:rPr>
        <w:t xml:space="preserve">②建筑装饰维护（地面/墙面/顶面）：定期排查墙表面粉刷无明显剥落开裂，墙面砖、地坪、地砖起壳、遗缺；定期排查屋面排水沟、室内室外排水管道保持排水畅通，发现有防水层气鼓、碎裂、隔热板有断裂、缺损问题时，及时向房屋产权人报告，根据业主的委托，在质保期内联系建设方进行专项修理；保持路面平整、无积水，窨井、集水井不漫溢，集水井盖无堵塞；</w:t>
      </w:r>
      <w:r/>
    </w:p>
    <w:p>
      <w:pPr>
        <w:ind w:left="0" w:firstLine="420"/>
        <w:spacing w:line="360" w:lineRule="auto"/>
        <w:rPr>
          <w:rFonts w:ascii="宋体" w:hAnsi="宋体"/>
          <w:sz w:val="21"/>
          <w:szCs w:val="21"/>
        </w:rPr>
      </w:pPr>
      <w:r>
        <w:rPr>
          <w:rFonts w:hint="eastAsia" w:ascii="宋体" w:hAnsi="宋体"/>
          <w:sz w:val="21"/>
          <w:szCs w:val="21"/>
        </w:rPr>
        <w:t xml:space="preserve">③房屋设施维修养护（门/窗/管井/把手/围栏）：定期检查大楼玻璃有无破碎，五金配件是否完好；门、窗开闭是否灵活，密封性好，无异常响声。提供大楼区域内各项零星维修服务，接到保修 24小时内完成，合格率100%，如确无法完成，必须提出解决方案。如涉及施工方质保期可内提供的服务内容，应及时向房屋产权人报告，根据业主的委托，在质保期内联系建设方进行专项修理。</w:t>
      </w:r>
      <w:r/>
    </w:p>
    <w:p>
      <w:pPr>
        <w:ind w:left="0" w:firstLine="420"/>
        <w:spacing w:line="360" w:lineRule="auto"/>
        <w:rPr>
          <w:rFonts w:ascii="宋体" w:hAnsi="宋体"/>
          <w:sz w:val="21"/>
          <w:szCs w:val="21"/>
        </w:rPr>
      </w:pPr>
      <w:r>
        <w:rPr>
          <w:rFonts w:hint="eastAsia" w:ascii="宋体" w:hAnsi="宋体"/>
          <w:sz w:val="21"/>
          <w:szCs w:val="21"/>
        </w:rPr>
        <w:t xml:space="preserve">④厕所洁具设施维护维修：保持设施完好、正常，水龙头及便池出水正常，不漏水，地漏畅通不堵塞；保持管道畅通与安全使用，零星维修服务应及时予以修复。如涉及施工方质保期内可提供的服务内容，应及时向房屋产权人报告，根据业主的委托，在质保期内联系建设方进行专项修理。</w:t>
      </w:r>
      <w:r/>
    </w:p>
    <w:p>
      <w:pPr>
        <w:ind w:left="0" w:firstLine="420"/>
        <w:spacing w:line="360" w:lineRule="auto"/>
        <w:rPr>
          <w:rFonts w:ascii="宋体" w:hAnsi="宋体"/>
          <w:sz w:val="21"/>
          <w:szCs w:val="21"/>
        </w:rPr>
      </w:pPr>
      <w:r>
        <w:rPr>
          <w:rFonts w:hint="eastAsia" w:ascii="宋体" w:hAnsi="宋体"/>
          <w:sz w:val="21"/>
          <w:szCs w:val="21"/>
        </w:rPr>
        <w:t xml:space="preserve">⑤二次装修管理：按照《建筑装饰装修工程质量验收规范》（GB502102023）要求实施验收管理。</w:t>
      </w:r>
      <w:r/>
    </w:p>
    <w:p>
      <w:pPr>
        <w:ind w:left="0" w:firstLine="420"/>
        <w:spacing w:line="360" w:lineRule="auto"/>
        <w:rPr>
          <w:rFonts w:ascii="宋体" w:hAnsi="宋体"/>
          <w:sz w:val="21"/>
          <w:szCs w:val="21"/>
        </w:rPr>
      </w:pPr>
      <w:r>
        <w:rPr>
          <w:rFonts w:hint="eastAsia" w:ascii="宋体" w:hAnsi="宋体"/>
          <w:sz w:val="21"/>
          <w:szCs w:val="21"/>
        </w:rPr>
        <w:t xml:space="preserve">⑥安全防范系统,包括对讲系统、消防报警与灭火系统：定期巡视控制中心、管理终端、显示设备、UPS电源、网络设备、各摄像头、云台等，实施故障报修。制定设备检测和维护计划，组织实施日常简单设备维护工作。联络和协调专业单位开展定期检测，跟踪协调监测过程以及出现的问题，跟进后续相关事宜。定期对消防安全、消防设施设备（如消防泵、报警阀、泄水阀、消防水池、温感、烟感、红外对射、监控头）的巡检，如遇故障协调报修消防设施施工单位。</w:t>
      </w:r>
      <w:r/>
    </w:p>
    <w:p>
      <w:pPr>
        <w:ind w:left="0" w:firstLine="420"/>
        <w:spacing w:line="360" w:lineRule="auto"/>
        <w:rPr>
          <w:rFonts w:ascii="宋体" w:hAnsi="宋体"/>
          <w:sz w:val="21"/>
          <w:szCs w:val="21"/>
        </w:rPr>
      </w:pPr>
      <w:r>
        <w:rPr>
          <w:rFonts w:hint="eastAsia" w:ascii="宋体" w:hAnsi="宋体"/>
          <w:sz w:val="21"/>
          <w:szCs w:val="21"/>
        </w:rPr>
        <w:t xml:space="preserve">⑦消防系统：建立台账，负责日常巡检；维护与检测按照规范对消防系统实施维护保养跟办；办理系统和设备的相关专业检验检测报告并留档；定期对楼顶消防末端进行放水测试；定期检查消火栓、灭火器是否在使用的规范内，负责对灭火器进行年检；定期对消防卷帘门进行远程和手动测试；定期对消防排烟窗进行开启和关闭测试；及时更换消防喷淋头配件。</w:t>
      </w:r>
      <w:r/>
    </w:p>
    <w:p>
      <w:pPr>
        <w:ind w:left="0" w:firstLine="420"/>
        <w:spacing w:line="360" w:lineRule="auto"/>
        <w:rPr>
          <w:rFonts w:ascii="宋体" w:hAnsi="宋体"/>
          <w:sz w:val="21"/>
          <w:szCs w:val="21"/>
        </w:rPr>
      </w:pPr>
      <w:r>
        <w:rPr>
          <w:rFonts w:hint="eastAsia" w:ascii="宋体" w:hAnsi="宋体"/>
          <w:sz w:val="21"/>
          <w:szCs w:val="21"/>
        </w:rPr>
        <w:t xml:space="preserve">⑧给排水系统，包括消防喷淋泵/潜水泵/生活水泵等：应定期对给排水系统进行维护、润滑；定期对污水处理系统全面维护保养，系统无明显异味和噪声；每季对楼宇排水总管进行检查，定期对水泵、管道进行油漆；如遇供水单位限水、停水应按规定时间通知业主；水箱每半年由中标单位请具备资质条件的专业清洗公司清洗消毒，无二次污染,并出具专业检测报告；做好节约用水的工作和宣传。</w:t>
      </w:r>
      <w:r/>
    </w:p>
    <w:p>
      <w:pPr>
        <w:ind w:left="0" w:firstLine="420"/>
        <w:spacing w:line="360" w:lineRule="auto"/>
        <w:rPr>
          <w:rFonts w:ascii="宋体" w:hAnsi="宋体"/>
          <w:sz w:val="21"/>
          <w:szCs w:val="21"/>
        </w:rPr>
      </w:pPr>
      <w:r>
        <w:rPr>
          <w:rFonts w:hint="eastAsia" w:ascii="宋体" w:hAnsi="宋体"/>
          <w:sz w:val="21"/>
          <w:szCs w:val="21"/>
        </w:rPr>
        <w:t xml:space="preserve">⑨公共照明系统，包括会议室、办公室等室内照明、楼道照明、应急照明：每天巡检，大厅、电梯厅、楼道等公共部位应保持</w:t>
      </w:r>
      <w:r>
        <w:rPr>
          <w:rFonts w:ascii="宋体" w:hAnsi="宋体"/>
          <w:sz w:val="21"/>
          <w:szCs w:val="21"/>
        </w:rPr>
        <w:t xml:space="preserve">100</w:t>
      </w:r>
      <w:r>
        <w:rPr>
          <w:rFonts w:hint="eastAsia" w:ascii="宋体" w:hAnsi="宋体"/>
          <w:sz w:val="21"/>
          <w:szCs w:val="21"/>
        </w:rPr>
        <w:t xml:space="preserve">%以上的照明设备可正常工作。如有缺损，应及时更换；每天一次巡检公共电器柜设备、遇有故障，应及时处置，保证运行安全、正常。零星维修服务应及时予以修复，如涉及施工方质保期内可提供的服务内容，应及时向房屋产权人报告，根据业主的委托，在质保期内联系建设方进行专项修理。</w:t>
      </w:r>
      <w:r/>
    </w:p>
    <w:p>
      <w:pPr>
        <w:ind w:left="0" w:firstLine="420"/>
        <w:spacing w:line="360" w:lineRule="auto"/>
        <w:rPr>
          <w:rFonts w:ascii="宋体" w:hAnsi="宋体"/>
          <w:sz w:val="21"/>
          <w:szCs w:val="21"/>
        </w:rPr>
      </w:pPr>
      <w:r>
        <w:rPr>
          <w:rFonts w:hint="eastAsia" w:ascii="宋体" w:hAnsi="宋体"/>
          <w:sz w:val="21"/>
          <w:szCs w:val="21"/>
        </w:rPr>
        <w:t xml:space="preserve">⑩空调系统：定期巡视空调内外机，定期测量区域温度，及时进行故障报修。做好各类风机及相关暖通、新风、排风排烟等机房内设备的巡视，及时进行故障报修。零星维修服务应及时予以修复，如涉及施工方质保期内可提供的服务内容，应及时向房屋产权人报告，根据业主的委托，在质保期内联系建设方进行专项修理。</w:t>
      </w:r>
      <w:r/>
    </w:p>
    <w:p>
      <w:pPr>
        <w:ind w:left="0" w:firstLine="420"/>
        <w:spacing w:line="360" w:lineRule="auto"/>
        <w:rPr>
          <w:rFonts w:ascii="宋体" w:hAnsi="宋体"/>
          <w:sz w:val="21"/>
          <w:szCs w:val="21"/>
        </w:rPr>
      </w:pPr>
      <w:r>
        <w:rPr>
          <w:rFonts w:ascii="Cambria Math" w:hAnsi="Cambria Math" w:cs="Cambria Math"/>
          <w:sz w:val="21"/>
          <w:szCs w:val="21"/>
        </w:rPr>
        <w:t xml:space="preserve">⑪</w:t>
      </w:r>
      <w:r>
        <w:rPr>
          <w:rFonts w:hint="eastAsia" w:ascii="宋体" w:hAnsi="宋体"/>
          <w:sz w:val="21"/>
          <w:szCs w:val="21"/>
        </w:rPr>
        <w:t xml:space="preserve">电梯管理：物业公司负责联系维保公司派出维保专业人员对电梯设备进行例行检查及维修（甲方已与电梯维保公司签定合同，物业工作人员负责联系）。如涉及电梯厂家质保期内可提供的服务内容，应及时向房屋产权人报告，根据业主的委托，在质保期内联系厂家进行专项修理。</w:t>
      </w:r>
      <w:r/>
    </w:p>
    <w:p>
      <w:pPr>
        <w:ind w:left="0" w:firstLine="420"/>
        <w:spacing w:line="360" w:lineRule="auto"/>
        <w:rPr>
          <w:rFonts w:ascii="宋体" w:hAnsi="宋体"/>
          <w:sz w:val="21"/>
          <w:szCs w:val="21"/>
        </w:rPr>
      </w:pPr>
      <w:r>
        <w:rPr>
          <w:rFonts w:ascii="Cambria Math" w:hAnsi="Cambria Math" w:cs="Cambria Math"/>
          <w:sz w:val="21"/>
          <w:szCs w:val="21"/>
        </w:rPr>
        <w:t xml:space="preserve">⑫</w:t>
      </w:r>
      <w:r>
        <w:rPr>
          <w:rFonts w:hint="eastAsia" w:ascii="宋体" w:hAnsi="宋体"/>
          <w:sz w:val="21"/>
          <w:szCs w:val="21"/>
        </w:rPr>
        <w:t xml:space="preserve">会议家具、办公家具、会议设备等：建立相应台账，做好登记领用，定期组织盘点。负责零星维修工作，涉及生产厂家质保期内可提供的服务内容，应及时向房屋产权人报告，根据业主的委托，在质保期内联系厂家进行专项修理。</w:t>
      </w:r>
      <w:r/>
    </w:p>
    <w:p>
      <w:pPr>
        <w:ind w:left="0" w:firstLine="420"/>
        <w:spacing w:line="360" w:lineRule="auto"/>
        <w:rPr>
          <w:rFonts w:ascii="宋体" w:hAnsi="宋体"/>
          <w:sz w:val="21"/>
          <w:szCs w:val="21"/>
        </w:rPr>
      </w:pPr>
      <w:r>
        <w:rPr>
          <w:rFonts w:ascii="Cambria Math" w:hAnsi="Cambria Math" w:cs="Cambria Math"/>
          <w:sz w:val="21"/>
          <w:szCs w:val="21"/>
        </w:rPr>
        <w:t xml:space="preserve">⑬</w:t>
      </w:r>
      <w:r>
        <w:rPr>
          <w:rFonts w:ascii="宋体" w:hAnsi="宋体"/>
          <w:sz w:val="21"/>
          <w:szCs w:val="21"/>
        </w:rPr>
        <w:t xml:space="preserve">所有电工人员需担负</w:t>
      </w:r>
      <w:r>
        <w:rPr>
          <w:rFonts w:hint="eastAsia" w:ascii="宋体" w:hAnsi="宋体"/>
          <w:sz w:val="21"/>
          <w:szCs w:val="21"/>
        </w:rPr>
        <w:t xml:space="preserve">项目</w:t>
      </w:r>
      <w:r>
        <w:rPr>
          <w:rFonts w:ascii="宋体" w:hAnsi="宋体"/>
          <w:sz w:val="21"/>
          <w:szCs w:val="21"/>
        </w:rPr>
        <w:t xml:space="preserve">内各楼层的高压电维护工作，能及时处理各种情况。</w:t>
      </w:r>
      <w:r/>
    </w:p>
    <w:p>
      <w:pPr>
        <w:ind w:left="0" w:firstLine="422"/>
        <w:spacing w:before="240" w:line="360" w:lineRule="auto"/>
        <w:rPr>
          <w:rFonts w:ascii="宋体" w:hAnsi="宋体"/>
          <w:b/>
          <w:sz w:val="21"/>
          <w:szCs w:val="21"/>
        </w:rPr>
      </w:pPr>
      <w:r>
        <w:rPr>
          <w:rFonts w:hint="eastAsia" w:ascii="宋体" w:hAnsi="宋体"/>
          <w:b/>
          <w:sz w:val="21"/>
          <w:szCs w:val="21"/>
        </w:rPr>
        <w:t xml:space="preserve">5、灭四害服务</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⑴大楼内办公区域及周边所有绿化区域进行“除四害”防治</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⑵防治对象：老鼠、蟑螂、苍蝇、蚊子。</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⑶防治范围： 大楼区域及红线内所有绿化区域。</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⑷防治方法：</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①老鼠防治：采用以溴敌隆母液、大隆母液配制的毒饵进行化学灭治；以粘鼠板、双开门鼠笼、电子捕鼠器等物理器械进行物理灭治的方法进行综合防治。预防以维保公司提供设施整改报告并配合采购单位搞好防鼠设施为主。</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②蟑螂防治：以国家规定使用之药物（杀虫悬浮剂、灭蟑粉剂、灭蟑饵剂等）进行滞留喷洒和诱杀等方式进行灭治；以蟑螂屋等物理器械进行物理灭治的方法进行综合防治。预防以维保公司提供设施整改报告并配合采购单位搞好防蟑设施为主。</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③蚊、蝇防治：以国家规定使用之药物（杀虫悬浮剂、杀虫乳剂等）进行滞留喷洒和空间喷雾等方式进行灭治；以粘蝇彩带、粘蝇板等物理器械进行物理灭治的方法进行综合防治。</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⑸防治效果：</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达到国家和地方关于采购单位营业场所正常营业要求的标准：</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①鼠经3个月治理后以15平方米标准间布放20cm*20cm粉块两块，一夜后阳性率不超过3‰有鼠洞、鼠粪、鼠咬痕等鼠迹的房间不超过2％；不同类型外环境累计2000m，鼠迹不超过5处。</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②蟑螂经3个月治理后室内有蟑螂成虫或若虫阳性房间不超过3％；有活蟑螂卵鞘房间不超过2％。</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③蚊经3个月治理后用500m1收集勺采集防治范围内的各种存水容器和积水中，蚊幼及蛹的阳性率不超过3％。阳性勺内幼虫或蛹的平均数不超过5只；每次施药后无成蚊活体。</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④蝇经3个月治理后孳生地得到有效治理、幼虫和蛹的捡出率不超过3％；每次施药后有蝇房间不超过3‰平均每阳性房间不超过3只。</w:t>
      </w:r>
      <w:r/>
    </w:p>
    <w:p>
      <w:pPr>
        <w:ind w:left="0" w:firstLine="422"/>
        <w:spacing w:before="240" w:line="360" w:lineRule="auto"/>
        <w:rPr>
          <w:rFonts w:ascii="宋体" w:hAnsi="宋体"/>
          <w:b/>
          <w:sz w:val="21"/>
          <w:szCs w:val="21"/>
        </w:rPr>
      </w:pPr>
      <w:r>
        <w:rPr>
          <w:rFonts w:hint="eastAsia" w:ascii="宋体" w:hAnsi="宋体"/>
          <w:b/>
          <w:sz w:val="21"/>
          <w:szCs w:val="21"/>
        </w:rPr>
        <w:t xml:space="preserve">6、绿植摆放服务</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为本项目提供室内绿化摆放及养护服务，室内盆栽应选用无毒、无害、无味、园艺型肥料。对存活率、造景、修剪、施肥、病虫害进行控制。发现病变、虫害、枯萎应及时更换。提供绿植需包含以下品类，且至少每200平方米配置1盆小型植物；每300平方米配置1盆中型植物；每500平方米配置1盆大型植物；每1000平方米配置1盆特大植物。品类标准如下：（1）小型植物（例如吊绿萝等）；（2）中型植物（例如美人铁等）；（3）大型植物（例如发财树等）；（4）特大植物（例如平安树等）。</w:t>
      </w:r>
      <w:r/>
    </w:p>
    <w:p>
      <w:pPr>
        <w:ind w:left="0" w:firstLine="422"/>
        <w:spacing w:before="240" w:line="360" w:lineRule="auto"/>
        <w:rPr>
          <w:rFonts w:ascii="宋体" w:hAnsi="宋体"/>
          <w:b/>
          <w:sz w:val="21"/>
          <w:szCs w:val="21"/>
        </w:rPr>
      </w:pPr>
      <w:r>
        <w:rPr>
          <w:rFonts w:hint="eastAsia" w:ascii="宋体" w:hAnsi="宋体"/>
          <w:b/>
          <w:sz w:val="21"/>
          <w:szCs w:val="21"/>
        </w:rPr>
        <w:t xml:space="preserve">7、承接查验服务</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⑴物业服务企业应当提供专业团队，对下列物业共用部位、共用设施设备进行现场检查和验收：</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①共用部位：一般包括建筑物的基础、承重墙体、柱、梁、楼板、屋顶以及外墙、门厅、楼梯间、走廊、楼道、扶手、护栏、电梯井道、架空层及设备间等；</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②共用设备：一般包括电梯、水泵、水箱、避雷设施、消防设备、楼道灯、电视天线、发电机、变配电设备、给排水管线、电线、供暖及空调设备等；</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③共用设施：一般包括道路、绿地、人造景观、围墙、大门、信报箱、宣传栏、路灯、排水沟、渠、池、污水井、化粪池、垃圾容器、污水处理设施、机动车（非机动车）停车设施、消防设施、安防监控设施、人防设施、垃圾转运设施以及物业服务用房等。</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⑵物业服务企业应当对建设单位移交的资料进行清点和核查，重点核查共用设施设备出厂、安装、试验和运行的合格证明文件。</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⑶现场查验应当综合运用核对、观察、使用、检测和试验等方法，重点查验物业共用部位、共用设施设备的配置标准、外观质量和使用功能。</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⑷现场查验应当形成书面记录。查验记录应当包括查验时间、项目名称、查验范围、查验方法、存在问题、修复情况以及查验结论等内容，查验记录应当由建设单位和物业服务企业参加查验的人员签字确认。</w:t>
      </w:r>
      <w:r/>
    </w:p>
    <w:p>
      <w:pPr>
        <w:ind w:left="0" w:firstLine="420"/>
        <w:spacing w:line="360" w:lineRule="auto"/>
        <w:tabs>
          <w:tab w:val="left" w:pos="1560" w:leader="none"/>
        </w:tabs>
        <w:rPr>
          <w:rFonts w:ascii="宋体" w:hAnsi="宋体"/>
          <w:sz w:val="21"/>
          <w:szCs w:val="21"/>
        </w:rPr>
      </w:pPr>
      <w:r>
        <w:rPr>
          <w:rFonts w:hint="eastAsia" w:ascii="宋体" w:hAnsi="宋体"/>
          <w:sz w:val="21"/>
          <w:szCs w:val="21"/>
        </w:rPr>
        <w:t xml:space="preserve">⑸现场查验中，物业服务企业应当将物业共用部位、共用设施设备的数量和质量不符合约定或者规定的情形，书面通知建设方、代建方、施工方、监理方、采购单位。建设单位应当及时解决并组织物业服务企业复验。承接查验过程中问题记录及整改清单需建设方、代建方、施工方、监理方、采购单位（使用方）、物业方进行共同签字确认。</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（8）食堂服务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①按要求提供早餐、中餐、晚餐制作服务。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rPr>
          <w:rFonts w:ascii="宋体" w:hAnsi="宋体"/>
          <w:sz w:val="21"/>
        </w:rPr>
        <w:b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1.履约期限：2026年1月13日-2018年1月12日；</w:t>
      </w:r>
      <w:r/>
    </w:p>
    <w:p>
      <w:pPr>
        <w:ind w:left="0" w:firstLine="420"/>
        <w:spacing w:line="360" w:lineRule="auto"/>
        <w:widowControl w:val="off"/>
        <w:rPr>
          <w:rFonts w:ascii="宋体" w:hAnsi="宋体"/>
          <w:sz w:val="21"/>
        </w:rPr>
      </w:pPr>
      <w:r>
        <w:rPr>
          <w:rFonts w:hint="eastAsia" w:ascii="宋体" w:hAnsi="宋体"/>
          <w:sz w:val="21"/>
        </w:rPr>
        <w:t xml:space="preserve">2.付款方式：</w:t>
      </w:r>
      <w:r>
        <w:rPr>
          <w:rFonts w:hint="eastAsia" w:ascii="Times New Roman" w:hAnsi="Times New Roman" w:cs="Times New Roman"/>
        </w:rPr>
        <w:t xml:space="preserve">每月支付一次，先做后付，每月服务费用</w:t>
      </w:r>
      <w:r>
        <w:rPr>
          <w:rFonts w:hint="eastAsia" w:ascii="Times New Roman" w:hAnsi="Times New Roman" w:cs="Times New Roman"/>
        </w:rPr>
        <w:t xml:space="preserve">=[(</w:t>
      </w:r>
      <w:r>
        <w:rPr>
          <w:rFonts w:hint="eastAsia" w:ascii="Times New Roman" w:hAnsi="Times New Roman" w:cs="Times New Roman"/>
        </w:rPr>
        <w:t xml:space="preserve">中标价</w:t>
      </w:r>
      <w:r>
        <w:rPr>
          <w:rFonts w:hint="eastAsia" w:ascii="Times New Roman" w:hAnsi="Times New Roman" w:cs="Times New Roman"/>
        </w:rPr>
        <w:t xml:space="preserve">/24)-</w:t>
      </w:r>
      <w:r>
        <w:rPr>
          <w:rFonts w:hint="eastAsia" w:ascii="Times New Roman" w:hAnsi="Times New Roman" w:cs="Times New Roman"/>
        </w:rPr>
        <w:t xml:space="preserve">月度考核应扣费用</w:t>
      </w:r>
      <w:r>
        <w:rPr>
          <w:rFonts w:hint="eastAsia" w:ascii="Times New Roman" w:hAnsi="Times New Roman" w:cs="Times New Roman"/>
        </w:rPr>
        <w:t xml:space="preserve">]</w:t>
      </w:r>
      <w:r>
        <w:rPr>
          <w:rFonts w:hint="eastAsia" w:ascii="Times New Roman" w:hAnsi="Times New Roman" w:cs="Times New Roman"/>
        </w:rPr>
        <w:t xml:space="preserve">。</w:t>
      </w:r>
      <w:r>
        <w:rPr>
          <w:rFonts w:hint="eastAsia" w:ascii="Times New Roman" w:hAnsi="Times New Roman" w:cs="Times New Roman"/>
        </w:rPr>
        <w:t xml:space="preserve">2026</w:t>
      </w:r>
      <w:r>
        <w:rPr>
          <w:rFonts w:hint="eastAsia" w:ascii="Times New Roman" w:hAnsi="Times New Roman" w:cs="Times New Roman"/>
        </w:rPr>
        <w:t xml:space="preserve">年</w:t>
      </w:r>
      <w:r>
        <w:rPr>
          <w:rFonts w:hint="eastAsia" w:ascii="Times New Roman" w:hAnsi="Times New Roman" w:cs="Times New Roman"/>
        </w:rPr>
        <w:t xml:space="preserve">12</w:t>
      </w:r>
      <w:r>
        <w:rPr>
          <w:rFonts w:hint="eastAsia" w:ascii="Times New Roman" w:hAnsi="Times New Roman" w:cs="Times New Roman"/>
        </w:rPr>
        <w:t xml:space="preserve">月</w:t>
      </w:r>
      <w:r>
        <w:rPr>
          <w:rFonts w:hint="eastAsia" w:ascii="Times New Roman" w:hAnsi="Times New Roman" w:cs="Times New Roman"/>
        </w:rPr>
        <w:t xml:space="preserve">13</w:t>
      </w:r>
      <w:r>
        <w:rPr>
          <w:rFonts w:hint="eastAsia" w:ascii="Times New Roman" w:hAnsi="Times New Roman" w:cs="Times New Roman"/>
        </w:rPr>
        <w:t xml:space="preserve">日</w:t>
      </w:r>
      <w:r>
        <w:rPr>
          <w:rFonts w:hint="eastAsia" w:ascii="Times New Roman" w:hAnsi="Times New Roman" w:cs="Times New Roman"/>
        </w:rPr>
        <w:t xml:space="preserve">-2027</w:t>
      </w:r>
      <w:r>
        <w:rPr>
          <w:rFonts w:hint="eastAsia" w:ascii="Times New Roman" w:hAnsi="Times New Roman" w:cs="Times New Roman"/>
        </w:rPr>
        <w:t xml:space="preserve">年</w:t>
      </w:r>
      <w:r>
        <w:rPr>
          <w:rFonts w:hint="eastAsia" w:ascii="Times New Roman" w:hAnsi="Times New Roman" w:cs="Times New Roman"/>
        </w:rPr>
        <w:t xml:space="preserve">01</w:t>
      </w:r>
      <w:r>
        <w:rPr>
          <w:rFonts w:hint="eastAsia" w:ascii="Times New Roman" w:hAnsi="Times New Roman" w:cs="Times New Roman"/>
        </w:rPr>
        <w:t xml:space="preserve">月</w:t>
      </w:r>
      <w:r>
        <w:rPr>
          <w:rFonts w:hint="eastAsia" w:ascii="Times New Roman" w:hAnsi="Times New Roman" w:cs="Times New Roman"/>
        </w:rPr>
        <w:t xml:space="preserve">12</w:t>
      </w:r>
      <w:r>
        <w:rPr>
          <w:rFonts w:hint="eastAsia" w:ascii="Times New Roman" w:hAnsi="Times New Roman" w:cs="Times New Roman"/>
        </w:rPr>
        <w:t xml:space="preserve">日、</w:t>
      </w:r>
      <w:r>
        <w:rPr>
          <w:rFonts w:hint="eastAsia" w:ascii="Times New Roman" w:hAnsi="Times New Roman" w:cs="Times New Roman"/>
        </w:rPr>
        <w:t xml:space="preserve">2027</w:t>
      </w:r>
      <w:r>
        <w:rPr>
          <w:rFonts w:hint="eastAsia" w:ascii="Times New Roman" w:hAnsi="Times New Roman" w:cs="Times New Roman"/>
        </w:rPr>
        <w:t xml:space="preserve">年</w:t>
      </w:r>
      <w:r>
        <w:rPr>
          <w:rFonts w:hint="eastAsia" w:ascii="Times New Roman" w:hAnsi="Times New Roman" w:cs="Times New Roman"/>
        </w:rPr>
        <w:t xml:space="preserve">12</w:t>
      </w:r>
      <w:r>
        <w:rPr>
          <w:rFonts w:hint="eastAsia" w:ascii="Times New Roman" w:hAnsi="Times New Roman" w:cs="Times New Roman"/>
        </w:rPr>
        <w:t xml:space="preserve">月</w:t>
      </w:r>
      <w:r>
        <w:rPr>
          <w:rFonts w:hint="eastAsia" w:ascii="Times New Roman" w:hAnsi="Times New Roman" w:cs="Times New Roman"/>
        </w:rPr>
        <w:t xml:space="preserve">13</w:t>
      </w:r>
      <w:r>
        <w:rPr>
          <w:rFonts w:hint="eastAsia" w:ascii="Times New Roman" w:hAnsi="Times New Roman" w:cs="Times New Roman"/>
        </w:rPr>
        <w:t xml:space="preserve">日</w:t>
      </w:r>
      <w:r>
        <w:rPr>
          <w:rFonts w:hint="eastAsia" w:ascii="Times New Roman" w:hAnsi="Times New Roman" w:cs="Times New Roman"/>
        </w:rPr>
        <w:t xml:space="preserve">-2028</w:t>
      </w:r>
      <w:r>
        <w:rPr>
          <w:rFonts w:hint="eastAsia" w:ascii="Times New Roman" w:hAnsi="Times New Roman" w:cs="Times New Roman"/>
        </w:rPr>
        <w:t xml:space="preserve">年</w:t>
      </w:r>
      <w:r>
        <w:rPr>
          <w:rFonts w:hint="eastAsia" w:ascii="Times New Roman" w:hAnsi="Times New Roman" w:cs="Times New Roman"/>
        </w:rPr>
        <w:t xml:space="preserve">01</w:t>
      </w:r>
      <w:r>
        <w:rPr>
          <w:rFonts w:hint="eastAsia" w:ascii="Times New Roman" w:hAnsi="Times New Roman" w:cs="Times New Roman"/>
        </w:rPr>
        <w:t xml:space="preserve">月</w:t>
      </w:r>
      <w:r>
        <w:rPr>
          <w:rFonts w:hint="eastAsia" w:ascii="Times New Roman" w:hAnsi="Times New Roman" w:cs="Times New Roman"/>
        </w:rPr>
        <w:t xml:space="preserve">12</w:t>
      </w:r>
      <w:r>
        <w:rPr>
          <w:rFonts w:hint="eastAsia" w:ascii="Times New Roman" w:hAnsi="Times New Roman" w:cs="Times New Roman"/>
        </w:rPr>
        <w:t xml:space="preserve">日期间的服务费于</w:t>
      </w:r>
      <w:r>
        <w:rPr>
          <w:rFonts w:hint="eastAsia" w:ascii="Times New Roman" w:hAnsi="Times New Roman" w:cs="Times New Roman"/>
        </w:rPr>
        <w:t xml:space="preserve">2026</w:t>
      </w:r>
      <w:r>
        <w:rPr>
          <w:rFonts w:hint="eastAsia" w:ascii="Times New Roman" w:hAnsi="Times New Roman" w:cs="Times New Roman"/>
        </w:rPr>
        <w:t xml:space="preserve">、</w:t>
      </w:r>
      <w:r>
        <w:rPr>
          <w:rFonts w:hint="eastAsia" w:ascii="Times New Roman" w:hAnsi="Times New Roman" w:cs="Times New Roman"/>
        </w:rPr>
        <w:t xml:space="preserve">2027</w:t>
      </w:r>
      <w:r>
        <w:rPr>
          <w:rFonts w:hint="eastAsia" w:ascii="Times New Roman" w:hAnsi="Times New Roman" w:cs="Times New Roman"/>
        </w:rPr>
        <w:t xml:space="preserve">年</w:t>
      </w:r>
      <w:r>
        <w:rPr>
          <w:rFonts w:hint="eastAsia" w:ascii="Times New Roman" w:hAnsi="Times New Roman" w:cs="Times New Roman"/>
        </w:rPr>
        <w:t xml:space="preserve">12</w:t>
      </w:r>
      <w:r>
        <w:rPr>
          <w:rFonts w:hint="eastAsia" w:ascii="Times New Roman" w:hAnsi="Times New Roman" w:cs="Times New Roman"/>
        </w:rPr>
        <w:t xml:space="preserve">月底前提前支付，若该合同期间存在扣分扣款情况，乙方需根据甲方要求的方式于</w:t>
      </w:r>
      <w:r>
        <w:rPr>
          <w:rFonts w:hint="eastAsia" w:ascii="Times New Roman" w:hAnsi="Times New Roman" w:cs="Times New Roman"/>
        </w:rPr>
        <w:t xml:space="preserve">30</w:t>
      </w:r>
      <w:r>
        <w:rPr>
          <w:rFonts w:hint="eastAsia" w:ascii="Times New Roman" w:hAnsi="Times New Roman" w:cs="Times New Roman"/>
        </w:rPr>
        <w:t xml:space="preserve">个工作日内返还确定的扣款金额。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3.考核办法：见第七章</w:t>
      </w:r>
      <w:r/>
    </w:p>
    <w:p>
      <w:pPr>
        <w:ind w:left="0" w:firstLine="402"/>
        <w:spacing w:line="360" w:lineRule="auto"/>
        <w:rPr>
          <w:rFonts w:ascii="宋体" w:hAnsi="宋体"/>
          <w:b/>
          <w:szCs w:val="21"/>
        </w:rPr>
      </w:pPr>
      <w:r>
        <w:rPr>
          <w:rFonts w:ascii="宋体" w:hAnsi="宋体"/>
          <w:b/>
          <w:szCs w:val="21"/>
        </w:rPr>
      </w:r>
      <w:r/>
    </w:p>
    <w:p>
      <w:pPr>
        <w:ind w:left="0" w:firstLine="402"/>
        <w:spacing w:line="360" w:lineRule="auto"/>
        <w:rPr>
          <w:rFonts w:ascii="宋体" w:hAnsi="宋体"/>
          <w:b/>
          <w:szCs w:val="21"/>
        </w:rPr>
      </w:pPr>
      <w:r>
        <w:rPr>
          <w:rFonts w:hint="eastAsia" w:ascii="宋体" w:hAnsi="宋体"/>
          <w:b/>
          <w:szCs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（五）其他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1.物业管理理念（包括管理理念、整体设想）；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2.物业服务目标(包括目标制定、目标分析等)；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3.设置服务组织机构，针对本项目的重难点分析及解决措施（包括机构架构、岗位职责、项目特点、服务需求及应对等）。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1.项目管理服务制度（包括员工管理、各条线服务制度等）；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2.服务人员培训及考核制度（包括各岗位培训计划、考核标准等）；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3.档案管理制度（包括档案保密、档案综合管理等）。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1.安保服务管理方案（包括岗位职责、保安队伍建设等）；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2.保洁服务管理方案（包括岗位职责、保洁计划等）；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3.工程维修服务方案 (包括岗位职责、工程维护运行等)；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4.餐饮管理方案（包括岗位职责、服务作业规程等）；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5.客服服务方案（包括岗位职责、会务方案等）；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6.重大活动服务保障方案（包括重大活动支撑、临时活动应急保障等）；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7.应急管理方案（包括水、火灾、电、各类设备、重大疫情、异常天气等其他突发性事件）；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8.档案服务管理方案（包括本项目档案收集、整理、保管、利用）</w:t>
      </w:r>
      <w:r/>
    </w:p>
    <w:p>
      <w:pPr>
        <w:pStyle w:val="101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131" w:name="_Toc11789"/>
      <w:r/>
      <w:bookmarkStart w:id="132" w:name="_Toc5111"/>
      <w:r/>
      <w:bookmarkStart w:id="133" w:name="_Hlk55741158"/>
      <w:r>
        <w:rPr>
          <w:rFonts w:hint="eastAsia" w:ascii="宋体" w:hAnsi="宋体"/>
          <w:b/>
          <w:sz w:val="44"/>
          <w:szCs w:val="22"/>
        </w:rPr>
        <w:br w:type="page" w:clear="all"/>
      </w:r>
      <w:bookmarkStart w:id="134" w:name="_Toc214965404"/>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合同及主要条款</w:t>
      </w:r>
      <w:bookmarkEnd w:id="131"/>
      <w:r/>
      <w:bookmarkEnd w:id="132"/>
      <w:r/>
      <w:bookmarkEnd w:id="134"/>
      <w:r/>
      <w:r/>
    </w:p>
    <w:p>
      <w:pPr>
        <w:ind w:left="0"/>
        <w:jc w:val="center"/>
        <w:rPr>
          <w:rFonts w:ascii="宋体" w:hAnsi="宋体"/>
          <w:b/>
          <w:sz w:val="32"/>
          <w:szCs w:val="32"/>
        </w:rPr>
      </w:pPr>
      <w:r/>
      <w:bookmarkStart w:id="136" w:name="_Toc57376410"/>
      <w:r/>
      <w:bookmarkStart w:id="137" w:name="_Toc8564"/>
      <w:r/>
      <w:bookmarkStart w:id="138" w:name="_Toc27667"/>
      <w:r/>
      <w:bookmarkEnd w:id="133"/>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方式：每月支付一次，先做后付，每月服务费用=[(中标价/24)-月度考核应扣费用]。2026年12月13日-2027年01月12日、2027年12月13日-2028年01月12日期间的服务费于2026、2027年12月底前提前支付，若该合同期间存在扣分扣款情况，乙方需根据甲方要求的方式于30个工作日内返还确定的扣款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对乙方的服务工作进行考核，每月考核结果与服务费用挂钩，月考核分在基准分90分以上（含90分），且针对扣分项目，乙方按期整改完成，则当月物业管理费全额计算；月考核总得分每低于基准分（90分）1分，扣减当月物业管理费1%；月考核每低于基准分（79分）1分，扣减当月物业管理费0.2%；</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hint="eastAsia" w:ascii="宋体" w:hAnsi="宋体"/>
          <w:b/>
          <w:sz w:val="21"/>
          <w:szCs w:val="21"/>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2.3乙方应执行国家有关规定（如苏州最低工资标准和其他规定），负责乙方员工的生病、事故、伤残、死亡和劳务纠纷，甲方不承担任何相关责任。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2.4乙方负有对自己员工的安全责任，甲方不承担任何相关责任。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w:t>
      </w:r>
      <w:r>
        <w:rPr>
          <w:rFonts w:hint="eastAsia" w:ascii="宋体" w:hAnsi="宋体"/>
          <w:sz w:val="21"/>
          <w:szCs w:val="21"/>
        </w:rPr>
        <w:t xml:space="preserve">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52"/>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5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52"/>
        <w:ind w:left="400" w:firstLine="883"/>
        <w:rPr>
          <w:rFonts w:ascii="宋体" w:hAnsi="宋体"/>
          <w:b/>
          <w:sz w:val="44"/>
          <w:szCs w:val="22"/>
        </w:rPr>
      </w:pPr>
      <w:r>
        <w:rPr>
          <w:rFonts w:hint="eastAsia" w:ascii="宋体" w:hAnsi="宋体"/>
          <w:b/>
          <w:sz w:val="44"/>
          <w:szCs w:val="22"/>
        </w:rPr>
        <w:t xml:space="preserve"> </w:t>
      </w:r>
      <w:r/>
    </w:p>
    <w:p>
      <w:pPr>
        <w:pStyle w:val="1052"/>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bookmarkStart w:id="139" w:name="_Toc214965405"/>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6"/>
      <w:r/>
      <w:bookmarkEnd w:id="137"/>
      <w:r/>
      <w:bookmarkEnd w:id="138"/>
      <w:r/>
      <w:bookmarkEnd w:id="139"/>
      <w:r/>
      <w:r/>
    </w:p>
    <w:p>
      <w:pPr>
        <w:ind w:left="0" w:firstLine="422"/>
        <w:spacing w:line="360" w:lineRule="auto"/>
        <w:rPr>
          <w:rFonts w:ascii="宋体" w:hAnsi="宋体"/>
          <w:b/>
          <w:sz w:val="21"/>
          <w:szCs w:val="21"/>
        </w:rPr>
      </w:pPr>
      <w:r/>
      <w:bookmarkStart w:id="141" w:name="_Toc17476"/>
      <w:r/>
      <w:bookmarkStart w:id="142" w:name="_Toc16264"/>
      <w:r/>
      <w:bookmarkStart w:id="143" w:name="_Toc698"/>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522" w:vertAnchor="text" w:tblpY="1" w:leftFromText="180" w:topFromText="0" w:rightFromText="180" w:bottomFromText="0"/>
        <w:tblW w:w="45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8"/>
        <w:gridCol w:w="1151"/>
        <w:gridCol w:w="5952"/>
        <w:gridCol w:w="952"/>
      </w:tblGrid>
      <w:tr>
        <w:trPr>
          <w:trHeight w:val="113"/>
        </w:trPr>
        <w:tc>
          <w:tcPr>
            <w:tcW w:w="496"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评审类别</w:t>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评审项</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评审规则</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分值（分）</w:t>
            </w:r>
            <w:r/>
          </w:p>
        </w:tc>
      </w:tr>
      <w:tr>
        <w:trPr>
          <w:trHeight w:val="113"/>
        </w:trPr>
        <w:tc>
          <w:tcPr>
            <w:tcW w:w="496"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价格部分</w:t>
            </w:r>
            <w:r/>
          </w:p>
          <w:p>
            <w:pPr>
              <w:ind w:left="0"/>
              <w:spacing w:line="360" w:lineRule="auto"/>
              <w:rPr>
                <w:rFonts w:ascii="宋体" w:hAnsi="宋体" w:cs="Tahoma"/>
                <w:bCs/>
                <w:sz w:val="21"/>
                <w:szCs w:val="21"/>
              </w:rPr>
            </w:pPr>
            <w:r>
              <w:rPr>
                <w:rFonts w:hint="eastAsia" w:ascii="宋体" w:hAnsi="宋体" w:cs="Tahoma"/>
                <w:bCs/>
                <w:sz w:val="21"/>
                <w:szCs w:val="21"/>
              </w:rPr>
              <w:t xml:space="preserve">（40分）</w:t>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投标报价</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第一步：投标报价低于或等于财政预算价格（或最高限价）的，为有效投标报价。超财政预算（或最高限价）的投标报价为无效投标报价。</w:t>
            </w:r>
            <w:r/>
          </w:p>
          <w:p>
            <w:pPr>
              <w:ind w:left="0"/>
              <w:spacing w:line="360" w:lineRule="auto"/>
              <w:rPr>
                <w:rFonts w:ascii="宋体" w:hAnsi="宋体" w:cs="Tahoma"/>
                <w:bCs/>
                <w:sz w:val="21"/>
                <w:szCs w:val="21"/>
              </w:rPr>
            </w:pPr>
            <w:r>
              <w:rPr>
                <w:rFonts w:hint="eastAsia" w:ascii="宋体" w:hAnsi="宋体" w:cs="Tahoma"/>
                <w:bCs/>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spacing w:line="360" w:lineRule="auto"/>
              <w:rPr>
                <w:rFonts w:ascii="宋体" w:hAnsi="宋体" w:cs="Tahoma"/>
                <w:bCs/>
                <w:sz w:val="21"/>
                <w:szCs w:val="21"/>
              </w:rPr>
            </w:pPr>
            <w:r>
              <w:rPr>
                <w:rFonts w:hint="eastAsia" w:ascii="宋体" w:hAnsi="宋体" w:cs="Tahoma"/>
                <w:bCs/>
                <w:sz w:val="21"/>
                <w:szCs w:val="21"/>
              </w:rPr>
              <w:t xml:space="preserve">投标报价得分＝（评标基准价/投标报价）×40％×100</w:t>
            </w:r>
            <w:r/>
          </w:p>
          <w:p>
            <w:pPr>
              <w:ind w:left="0"/>
              <w:spacing w:line="360" w:lineRule="auto"/>
              <w:rPr>
                <w:rFonts w:ascii="宋体" w:hAnsi="宋体" w:cs="Tahoma"/>
                <w:bCs/>
                <w:sz w:val="21"/>
                <w:szCs w:val="21"/>
              </w:rPr>
            </w:pPr>
            <w:r>
              <w:rPr>
                <w:rFonts w:ascii="宋体" w:hAnsi="宋体" w:cs="Tahoma"/>
                <w:bCs/>
                <w:sz w:val="21"/>
                <w:szCs w:val="21"/>
              </w:rPr>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40</w:t>
            </w:r>
            <w:r/>
          </w:p>
        </w:tc>
      </w:tr>
      <w:tr>
        <w:trPr>
          <w:trHeight w:val="113"/>
        </w:trPr>
        <w:tc>
          <w:tcPr>
            <w:tcW w:w="496" w:type="pct"/>
            <w:vAlign w:val="center"/>
            <w:vMerge w:val="restart"/>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技术及商务部分</w:t>
            </w:r>
            <w:r/>
          </w:p>
          <w:p>
            <w:pPr>
              <w:ind w:left="0"/>
              <w:spacing w:line="360" w:lineRule="auto"/>
              <w:rPr>
                <w:rFonts w:ascii="宋体" w:hAnsi="宋体" w:cs="Tahoma"/>
                <w:bCs/>
                <w:sz w:val="21"/>
                <w:szCs w:val="21"/>
              </w:rPr>
            </w:pPr>
            <w:r>
              <w:rPr>
                <w:rFonts w:hint="eastAsia" w:ascii="宋体" w:hAnsi="宋体" w:cs="Tahoma"/>
                <w:bCs/>
                <w:sz w:val="21"/>
                <w:szCs w:val="21"/>
              </w:rPr>
              <w:t xml:space="preserve">（6</w:t>
            </w:r>
            <w:r>
              <w:rPr>
                <w:rFonts w:ascii="宋体" w:hAnsi="宋体" w:cs="Tahoma"/>
                <w:bCs/>
                <w:sz w:val="21"/>
                <w:szCs w:val="21"/>
              </w:rPr>
              <w:t xml:space="preserve">0</w:t>
            </w:r>
            <w:r>
              <w:rPr>
                <w:rFonts w:hint="eastAsia" w:ascii="宋体" w:hAnsi="宋体" w:cs="Tahoma"/>
                <w:bCs/>
                <w:sz w:val="21"/>
                <w:szCs w:val="21"/>
              </w:rPr>
              <w:t xml:space="preserve">分）</w:t>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服务理念及组织架构</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投标人根据本项目特点，制定下列内容。</w:t>
            </w:r>
            <w:r/>
          </w:p>
          <w:p>
            <w:pPr>
              <w:ind w:left="0"/>
              <w:spacing w:line="360" w:lineRule="auto"/>
              <w:rPr>
                <w:rFonts w:ascii="宋体" w:hAnsi="宋体" w:cs="Tahoma"/>
                <w:bCs/>
                <w:sz w:val="21"/>
                <w:szCs w:val="21"/>
              </w:rPr>
            </w:pPr>
            <w:r>
              <w:rPr>
                <w:rFonts w:hint="eastAsia" w:ascii="宋体" w:hAnsi="宋体" w:cs="Tahoma"/>
                <w:bCs/>
                <w:sz w:val="21"/>
                <w:szCs w:val="21"/>
              </w:rPr>
              <w:t xml:space="preserve">1.物业管理理念（包括管理理念、整体设想）；</w:t>
            </w:r>
            <w:r/>
          </w:p>
          <w:p>
            <w:pPr>
              <w:ind w:left="0"/>
              <w:spacing w:line="360" w:lineRule="auto"/>
              <w:rPr>
                <w:rFonts w:ascii="宋体" w:hAnsi="宋体" w:cs="Tahoma"/>
                <w:bCs/>
                <w:sz w:val="21"/>
                <w:szCs w:val="21"/>
              </w:rPr>
            </w:pPr>
            <w:r>
              <w:rPr>
                <w:rFonts w:hint="eastAsia" w:ascii="宋体" w:hAnsi="宋体" w:cs="Tahoma"/>
                <w:bCs/>
                <w:sz w:val="21"/>
                <w:szCs w:val="21"/>
              </w:rPr>
              <w:t xml:space="preserve">2.物业服务目标(包括目标制定、目标分析等)；</w:t>
            </w:r>
            <w:r/>
          </w:p>
          <w:p>
            <w:pPr>
              <w:ind w:left="0"/>
              <w:spacing w:line="360" w:lineRule="auto"/>
              <w:rPr>
                <w:rFonts w:ascii="宋体" w:hAnsi="宋体" w:cs="Tahoma"/>
                <w:bCs/>
                <w:sz w:val="21"/>
                <w:szCs w:val="21"/>
              </w:rPr>
            </w:pPr>
            <w:r>
              <w:rPr>
                <w:rFonts w:hint="eastAsia" w:ascii="宋体" w:hAnsi="宋体" w:cs="Tahoma"/>
                <w:bCs/>
                <w:sz w:val="21"/>
                <w:szCs w:val="21"/>
              </w:rPr>
              <w:t xml:space="preserve">3.设置服务组织机构，针对本项目的重难点分析及解决措施（包括机构架构、岗位职责、项目特点、服务需求及应对等）。</w:t>
            </w:r>
            <w:r/>
          </w:p>
          <w:p>
            <w:pPr>
              <w:ind w:left="0"/>
              <w:spacing w:line="360" w:lineRule="auto"/>
              <w:rPr>
                <w:rFonts w:ascii="宋体" w:hAnsi="宋体" w:cs="Tahoma"/>
                <w:bCs/>
                <w:sz w:val="21"/>
                <w:szCs w:val="21"/>
              </w:rPr>
            </w:pPr>
            <w:r>
              <w:rPr>
                <w:rFonts w:hint="eastAsia" w:ascii="宋体" w:hAnsi="宋体" w:cs="Tahoma"/>
                <w:bCs/>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6</w:t>
            </w:r>
            <w:r/>
          </w:p>
        </w:tc>
      </w:tr>
      <w:tr>
        <w:trPr>
          <w:trHeight w:val="90"/>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管理服务制度</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投标人根据本项目特点，制定下列管理服务制度。</w:t>
            </w:r>
            <w:r/>
          </w:p>
          <w:p>
            <w:pPr>
              <w:ind w:left="0"/>
              <w:spacing w:line="360" w:lineRule="auto"/>
              <w:rPr>
                <w:rFonts w:ascii="宋体" w:hAnsi="宋体" w:cs="Tahoma"/>
                <w:bCs/>
                <w:sz w:val="21"/>
                <w:szCs w:val="21"/>
              </w:rPr>
            </w:pPr>
            <w:r>
              <w:rPr>
                <w:rFonts w:hint="eastAsia" w:ascii="宋体" w:hAnsi="宋体" w:cs="Tahoma"/>
                <w:bCs/>
                <w:sz w:val="21"/>
                <w:szCs w:val="21"/>
              </w:rPr>
              <w:t xml:space="preserve">1.项目管理服务制度（包括员工管理、各条线服务制度等）；</w:t>
            </w:r>
            <w:r/>
          </w:p>
          <w:p>
            <w:pPr>
              <w:ind w:left="0"/>
              <w:spacing w:line="360" w:lineRule="auto"/>
              <w:rPr>
                <w:rFonts w:ascii="宋体" w:hAnsi="宋体" w:cs="Tahoma"/>
                <w:bCs/>
                <w:sz w:val="21"/>
                <w:szCs w:val="21"/>
              </w:rPr>
            </w:pPr>
            <w:r>
              <w:rPr>
                <w:rFonts w:hint="eastAsia" w:ascii="宋体" w:hAnsi="宋体" w:cs="Tahoma"/>
                <w:bCs/>
                <w:sz w:val="21"/>
                <w:szCs w:val="21"/>
              </w:rPr>
              <w:t xml:space="preserve">2.服务人员培训及考核制度（包括各岗位培训计划、考核标准等）；</w:t>
            </w:r>
            <w:r/>
          </w:p>
          <w:p>
            <w:pPr>
              <w:ind w:left="0"/>
              <w:spacing w:line="360" w:lineRule="auto"/>
              <w:rPr>
                <w:rFonts w:ascii="宋体" w:hAnsi="宋体" w:cs="Tahoma"/>
                <w:bCs/>
                <w:sz w:val="21"/>
                <w:szCs w:val="21"/>
              </w:rPr>
            </w:pPr>
            <w:r>
              <w:rPr>
                <w:rFonts w:hint="eastAsia" w:ascii="宋体" w:hAnsi="宋体" w:cs="Tahoma"/>
                <w:bCs/>
                <w:sz w:val="21"/>
                <w:szCs w:val="21"/>
              </w:rPr>
              <w:t xml:space="preserve">3.档案管理制度（包括档案保密、档案综合管理等）。</w:t>
            </w:r>
            <w:r/>
          </w:p>
          <w:p>
            <w:pPr>
              <w:ind w:left="0"/>
              <w:spacing w:line="360" w:lineRule="auto"/>
              <w:rPr>
                <w:rFonts w:ascii="宋体" w:hAnsi="宋体" w:cs="Tahoma"/>
                <w:bCs/>
                <w:sz w:val="21"/>
                <w:szCs w:val="21"/>
              </w:rPr>
            </w:pPr>
            <w:r>
              <w:rPr>
                <w:rFonts w:hint="eastAsia" w:ascii="宋体" w:hAnsi="宋体" w:cs="Tahoma"/>
                <w:bCs/>
                <w:sz w:val="21"/>
                <w:szCs w:val="21"/>
              </w:rPr>
              <w:t xml:space="preserve">上述每项应逐条叙述，制度全面合理、可行性强、操作性强、贴合项目实际的得2分；制度基本合理、具有一定的可行性、具</w:t>
            </w:r>
            <w:r>
              <w:rPr>
                <w:rFonts w:hint="eastAsia" w:ascii="宋体" w:hAnsi="宋体" w:cs="Tahoma"/>
                <w:bCs/>
                <w:sz w:val="21"/>
                <w:szCs w:val="21"/>
              </w:rPr>
              <w:t xml:space="preserve">有一定的操作性、与项目实际基本贴合的得1分；每项叙述内容完全脱离采购需求或未作完整叙述的不得分。本项最高得6分。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6</w:t>
            </w:r>
            <w:r/>
          </w:p>
        </w:tc>
      </w:tr>
      <w:tr>
        <w:trPr>
          <w:trHeight w:val="113"/>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管理服务方案</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投标人根据本项目特点，制定下列管理服务方案。</w:t>
            </w:r>
            <w:r/>
          </w:p>
          <w:p>
            <w:pPr>
              <w:ind w:left="0"/>
              <w:spacing w:line="360" w:lineRule="auto"/>
              <w:rPr>
                <w:rFonts w:ascii="宋体" w:hAnsi="宋体" w:cs="Tahoma"/>
                <w:bCs/>
                <w:sz w:val="21"/>
                <w:szCs w:val="21"/>
              </w:rPr>
            </w:pPr>
            <w:r>
              <w:rPr>
                <w:rFonts w:hint="eastAsia" w:ascii="宋体" w:hAnsi="宋体" w:cs="Tahoma"/>
                <w:bCs/>
                <w:sz w:val="21"/>
                <w:szCs w:val="21"/>
              </w:rPr>
              <w:t xml:space="preserve">1.安保服务管理方案（包括岗位职责、保安队伍建设等）；</w:t>
            </w:r>
            <w:r/>
          </w:p>
          <w:p>
            <w:pPr>
              <w:ind w:left="0"/>
              <w:spacing w:line="360" w:lineRule="auto"/>
              <w:rPr>
                <w:rFonts w:ascii="宋体" w:hAnsi="宋体" w:cs="Tahoma"/>
                <w:bCs/>
                <w:sz w:val="21"/>
                <w:szCs w:val="21"/>
              </w:rPr>
            </w:pPr>
            <w:r>
              <w:rPr>
                <w:rFonts w:hint="eastAsia" w:ascii="宋体" w:hAnsi="宋体" w:cs="Tahoma"/>
                <w:bCs/>
                <w:sz w:val="21"/>
                <w:szCs w:val="21"/>
              </w:rPr>
              <w:t xml:space="preserve">2.保洁服务管理方案（包括岗位职责、保洁计划等）；</w:t>
            </w:r>
            <w:r/>
          </w:p>
          <w:p>
            <w:pPr>
              <w:ind w:left="0"/>
              <w:spacing w:line="360" w:lineRule="auto"/>
              <w:rPr>
                <w:rFonts w:ascii="宋体" w:hAnsi="宋体" w:cs="Tahoma"/>
                <w:bCs/>
                <w:sz w:val="21"/>
                <w:szCs w:val="21"/>
              </w:rPr>
            </w:pPr>
            <w:r>
              <w:rPr>
                <w:rFonts w:hint="eastAsia" w:ascii="宋体" w:hAnsi="宋体" w:cs="Tahoma"/>
                <w:bCs/>
                <w:sz w:val="21"/>
                <w:szCs w:val="21"/>
              </w:rPr>
              <w:t xml:space="preserve">3.工程维修服务方案 (包括岗位职责、工程维护运行等)；</w:t>
            </w:r>
            <w:r/>
          </w:p>
          <w:p>
            <w:pPr>
              <w:ind w:left="0"/>
              <w:spacing w:line="360" w:lineRule="auto"/>
              <w:rPr>
                <w:rFonts w:ascii="宋体" w:hAnsi="宋体" w:cs="Tahoma"/>
                <w:bCs/>
                <w:sz w:val="21"/>
                <w:szCs w:val="21"/>
              </w:rPr>
            </w:pPr>
            <w:r>
              <w:rPr>
                <w:rFonts w:hint="eastAsia" w:ascii="宋体" w:hAnsi="宋体" w:cs="Tahoma"/>
                <w:bCs/>
                <w:sz w:val="21"/>
                <w:szCs w:val="21"/>
              </w:rPr>
              <w:t xml:space="preserve">4.餐饮管理方案（包括岗位职责、服务作业规程等）；</w:t>
            </w:r>
            <w:r/>
          </w:p>
          <w:p>
            <w:pPr>
              <w:ind w:left="0"/>
              <w:spacing w:line="360" w:lineRule="auto"/>
              <w:rPr>
                <w:rFonts w:ascii="宋体" w:hAnsi="宋体" w:cs="Tahoma"/>
                <w:bCs/>
                <w:sz w:val="21"/>
                <w:szCs w:val="21"/>
              </w:rPr>
            </w:pPr>
            <w:r>
              <w:rPr>
                <w:rFonts w:hint="eastAsia" w:ascii="宋体" w:hAnsi="宋体" w:cs="Tahoma"/>
                <w:bCs/>
                <w:sz w:val="21"/>
                <w:szCs w:val="21"/>
              </w:rPr>
              <w:t xml:space="preserve">5.客服服务方案（包括岗位职责、会务方案等）；</w:t>
            </w:r>
            <w:r/>
          </w:p>
          <w:p>
            <w:pPr>
              <w:ind w:left="0"/>
              <w:spacing w:line="360" w:lineRule="auto"/>
              <w:rPr>
                <w:rFonts w:ascii="宋体" w:hAnsi="宋体" w:cs="Tahoma"/>
                <w:bCs/>
                <w:sz w:val="21"/>
                <w:szCs w:val="21"/>
              </w:rPr>
            </w:pPr>
            <w:r>
              <w:rPr>
                <w:rFonts w:hint="eastAsia" w:ascii="宋体" w:hAnsi="宋体" w:cs="Tahoma"/>
                <w:bCs/>
                <w:sz w:val="21"/>
                <w:szCs w:val="21"/>
              </w:rPr>
              <w:t xml:space="preserve">6.重大活动服务保障方案（包括重大活动支撑、临时活动应急保障等）；</w:t>
            </w:r>
            <w:r/>
          </w:p>
          <w:p>
            <w:pPr>
              <w:ind w:left="0"/>
              <w:spacing w:line="360" w:lineRule="auto"/>
              <w:rPr>
                <w:rFonts w:ascii="宋体" w:hAnsi="宋体" w:cs="Tahoma"/>
                <w:bCs/>
                <w:sz w:val="21"/>
                <w:szCs w:val="21"/>
              </w:rPr>
            </w:pPr>
            <w:r>
              <w:rPr>
                <w:rFonts w:hint="eastAsia" w:ascii="宋体" w:hAnsi="宋体" w:cs="Tahoma"/>
                <w:bCs/>
                <w:sz w:val="21"/>
                <w:szCs w:val="21"/>
              </w:rPr>
              <w:t xml:space="preserve">7.应急管理方案（包括水、火灾、电、各类设备、重大疫情、异常天气等其他突发性事件）；</w:t>
            </w:r>
            <w:r/>
          </w:p>
          <w:p>
            <w:pPr>
              <w:ind w:left="0"/>
              <w:spacing w:line="360" w:lineRule="auto"/>
              <w:rPr>
                <w:rFonts w:ascii="宋体" w:hAnsi="宋体" w:cs="Tahoma"/>
                <w:bCs/>
                <w:sz w:val="21"/>
                <w:szCs w:val="21"/>
              </w:rPr>
            </w:pPr>
            <w:r>
              <w:rPr>
                <w:rFonts w:hint="eastAsia" w:ascii="宋体" w:hAnsi="宋体" w:cs="Tahoma"/>
                <w:bCs/>
                <w:sz w:val="21"/>
                <w:szCs w:val="21"/>
              </w:rPr>
              <w:t xml:space="preserve">8.档案服务管理方案（包括本项目档案收集、整理、保管、利用）</w:t>
            </w:r>
            <w:r/>
          </w:p>
          <w:p>
            <w:pPr>
              <w:ind w:left="0"/>
              <w:spacing w:line="360" w:lineRule="auto"/>
              <w:rPr>
                <w:rFonts w:ascii="宋体" w:hAnsi="宋体" w:cs="Tahoma"/>
                <w:bCs/>
                <w:sz w:val="21"/>
                <w:szCs w:val="21"/>
              </w:rPr>
            </w:pPr>
            <w:r>
              <w:rPr>
                <w:rFonts w:hint="eastAsia" w:ascii="宋体" w:hAnsi="宋体" w:cs="Tahoma"/>
                <w:bCs/>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16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16</w:t>
            </w:r>
            <w:r/>
          </w:p>
        </w:tc>
      </w:tr>
      <w:tr>
        <w:trPr>
          <w:trHeight w:val="113"/>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服务创新</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投标人根据企业自身能力及项目的采购需求，提供提质增效或节能减排等方面的创新服务，每提供一项符合采购需求的服务得1分，最高2分。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2</w:t>
            </w:r>
            <w:r/>
          </w:p>
        </w:tc>
      </w:tr>
      <w:tr>
        <w:trPr>
          <w:trHeight w:val="782"/>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客户满意度提升方案</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2</w:t>
            </w:r>
            <w:r/>
          </w:p>
        </w:tc>
      </w:tr>
      <w:tr>
        <w:trPr>
          <w:trHeight w:val="782"/>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▲项目经理</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投标人拟派的项目经理具备：（中标后必须在本项目工作）</w:t>
            </w:r>
            <w:r/>
          </w:p>
          <w:p>
            <w:pPr>
              <w:ind w:left="0"/>
              <w:spacing w:line="360" w:lineRule="auto"/>
              <w:rPr>
                <w:rFonts w:ascii="宋体" w:hAnsi="宋体" w:cs="Tahoma"/>
                <w:bCs/>
                <w:sz w:val="21"/>
                <w:szCs w:val="21"/>
              </w:rPr>
            </w:pPr>
            <w:r>
              <w:rPr>
                <w:rFonts w:hint="eastAsia" w:ascii="宋体" w:hAnsi="宋体" w:cs="Tahoma"/>
                <w:bCs/>
                <w:sz w:val="21"/>
                <w:szCs w:val="21"/>
              </w:rPr>
              <w:t xml:space="preserve">1.物业项目经理证或物业管理从业人员岗位证书；</w:t>
            </w:r>
            <w:r/>
          </w:p>
          <w:p>
            <w:pPr>
              <w:ind w:left="0"/>
              <w:spacing w:line="360" w:lineRule="auto"/>
              <w:rPr>
                <w:rFonts w:ascii="宋体" w:hAnsi="宋体" w:cs="Tahoma"/>
                <w:bCs/>
                <w:sz w:val="21"/>
                <w:szCs w:val="21"/>
              </w:rPr>
            </w:pPr>
            <w:r>
              <w:rPr>
                <w:rFonts w:hint="eastAsia" w:ascii="宋体" w:hAnsi="宋体" w:cs="Tahoma"/>
                <w:bCs/>
                <w:sz w:val="21"/>
                <w:szCs w:val="21"/>
              </w:rPr>
              <w:t xml:space="preserve">2.本科及以上学历证书；</w:t>
            </w:r>
            <w:r/>
          </w:p>
          <w:p>
            <w:pPr>
              <w:ind w:left="0"/>
              <w:spacing w:line="360" w:lineRule="auto"/>
              <w:rPr>
                <w:rFonts w:ascii="宋体" w:hAnsi="宋体" w:cs="Tahoma"/>
                <w:bCs/>
                <w:sz w:val="21"/>
                <w:szCs w:val="21"/>
              </w:rPr>
            </w:pPr>
            <w:r>
              <w:rPr>
                <w:rFonts w:hint="eastAsia" w:ascii="宋体" w:hAnsi="宋体" w:cs="Tahoma"/>
                <w:bCs/>
                <w:sz w:val="21"/>
                <w:szCs w:val="21"/>
              </w:rPr>
              <w:t xml:space="preserve">3.中级（国家职业资格四级）及以上消防设施操作员或中级（国家职业资格四级）及以上建（构）筑物消防员证书。</w:t>
            </w:r>
            <w:r/>
          </w:p>
          <w:p>
            <w:pPr>
              <w:ind w:left="0"/>
              <w:spacing w:line="360" w:lineRule="auto"/>
              <w:rPr>
                <w:rFonts w:ascii="宋体" w:hAnsi="宋体" w:cs="Tahoma"/>
                <w:bCs/>
                <w:sz w:val="21"/>
                <w:szCs w:val="21"/>
              </w:rPr>
            </w:pPr>
            <w:r>
              <w:rPr>
                <w:rFonts w:hint="eastAsia" w:ascii="宋体" w:hAnsi="宋体" w:cs="Tahoma"/>
                <w:bCs/>
                <w:sz w:val="21"/>
                <w:szCs w:val="21"/>
              </w:rPr>
              <w:t xml:space="preserve">4.中级（国家职业资格四级）及以上保安员职业资格证书。</w:t>
            </w:r>
            <w:r/>
          </w:p>
          <w:p>
            <w:pPr>
              <w:ind w:left="0"/>
              <w:spacing w:line="360" w:lineRule="auto"/>
              <w:rPr>
                <w:rFonts w:ascii="宋体" w:hAnsi="宋体" w:cs="Tahoma"/>
                <w:bCs/>
                <w:sz w:val="21"/>
                <w:szCs w:val="21"/>
              </w:rPr>
            </w:pPr>
            <w:r>
              <w:rPr>
                <w:rFonts w:hint="eastAsia" w:ascii="宋体" w:hAnsi="宋体" w:cs="Tahoma"/>
                <w:bCs/>
                <w:sz w:val="21"/>
                <w:szCs w:val="21"/>
              </w:rPr>
              <w:t xml:space="preserve">每项得1分，共4分。</w:t>
            </w:r>
            <w:r/>
          </w:p>
          <w:p>
            <w:pPr>
              <w:ind w:left="0"/>
              <w:spacing w:line="360" w:lineRule="auto"/>
              <w:rPr>
                <w:rFonts w:ascii="宋体" w:hAnsi="宋体" w:cs="Tahoma"/>
                <w:b/>
                <w:bCs/>
                <w:sz w:val="21"/>
                <w:szCs w:val="21"/>
              </w:rPr>
            </w:pPr>
            <w:r>
              <w:rPr>
                <w:rFonts w:hint="eastAsia" w:ascii="宋体" w:hAnsi="宋体" w:cs="Tahoma"/>
                <w:b/>
                <w:bCs/>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4</w:t>
            </w:r>
            <w:r/>
          </w:p>
        </w:tc>
      </w:tr>
      <w:tr>
        <w:trPr>
          <w:trHeight w:val="782"/>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▲安保队长</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投标人拟派本项目安保队长具备：（中标后必须在本项目工作）</w:t>
            </w:r>
            <w:r/>
          </w:p>
          <w:p>
            <w:pPr>
              <w:ind w:left="0"/>
              <w:spacing w:line="360" w:lineRule="auto"/>
              <w:rPr>
                <w:rFonts w:ascii="宋体" w:hAnsi="宋体" w:cs="Tahoma"/>
                <w:bCs/>
                <w:sz w:val="21"/>
                <w:szCs w:val="21"/>
              </w:rPr>
            </w:pPr>
            <w:r>
              <w:rPr>
                <w:rFonts w:hint="eastAsia" w:ascii="宋体" w:hAnsi="宋体" w:cs="Tahoma"/>
                <w:bCs/>
                <w:sz w:val="21"/>
                <w:szCs w:val="21"/>
              </w:rPr>
              <w:t xml:space="preserve">1.高级（国家职业资格三级）及以上保安员职业资格证书；</w:t>
            </w:r>
            <w:r/>
          </w:p>
          <w:p>
            <w:pPr>
              <w:ind w:left="0"/>
              <w:spacing w:line="360" w:lineRule="auto"/>
              <w:rPr>
                <w:rFonts w:ascii="宋体" w:hAnsi="宋体" w:cs="Tahoma"/>
                <w:bCs/>
                <w:sz w:val="21"/>
                <w:szCs w:val="21"/>
              </w:rPr>
            </w:pPr>
            <w:r>
              <w:rPr>
                <w:rFonts w:hint="eastAsia" w:ascii="宋体" w:hAnsi="宋体" w:cs="Tahoma"/>
                <w:bCs/>
                <w:sz w:val="21"/>
                <w:szCs w:val="21"/>
              </w:rPr>
              <w:t xml:space="preserve">2.中级（国家职业资格四级）及以上消防设施操作员或中级（国家职业资格四级）及以上建（构）筑物消防员证书；</w:t>
            </w:r>
            <w:r/>
          </w:p>
          <w:p>
            <w:pPr>
              <w:ind w:left="0"/>
              <w:spacing w:line="360" w:lineRule="auto"/>
              <w:rPr>
                <w:rFonts w:ascii="宋体" w:hAnsi="宋体" w:cs="Tahoma"/>
                <w:bCs/>
                <w:sz w:val="21"/>
                <w:szCs w:val="21"/>
              </w:rPr>
            </w:pPr>
            <w:r>
              <w:rPr>
                <w:rFonts w:hint="eastAsia" w:ascii="宋体" w:hAnsi="宋体" w:cs="Tahoma"/>
                <w:bCs/>
                <w:sz w:val="21"/>
                <w:szCs w:val="21"/>
              </w:rPr>
              <w:t xml:space="preserve">3.本科及以上学历证书；</w:t>
            </w:r>
            <w:r/>
          </w:p>
          <w:p>
            <w:pPr>
              <w:ind w:left="0"/>
              <w:spacing w:line="360" w:lineRule="auto"/>
              <w:rPr>
                <w:rFonts w:ascii="宋体" w:hAnsi="宋体" w:cs="Tahoma"/>
                <w:bCs/>
                <w:sz w:val="21"/>
                <w:szCs w:val="21"/>
              </w:rPr>
            </w:pPr>
            <w:r>
              <w:rPr>
                <w:rFonts w:hint="eastAsia" w:ascii="宋体" w:hAnsi="宋体" w:cs="Tahoma"/>
                <w:bCs/>
                <w:sz w:val="21"/>
                <w:szCs w:val="21"/>
              </w:rPr>
              <w:t xml:space="preserve">4.红十字会颁发的救护培训合格证书。</w:t>
            </w:r>
            <w:r/>
          </w:p>
          <w:p>
            <w:pPr>
              <w:ind w:left="0"/>
              <w:spacing w:line="360" w:lineRule="auto"/>
              <w:rPr>
                <w:rFonts w:ascii="宋体" w:hAnsi="宋体" w:cs="Tahoma"/>
                <w:bCs/>
                <w:sz w:val="21"/>
                <w:szCs w:val="21"/>
              </w:rPr>
            </w:pPr>
            <w:r>
              <w:rPr>
                <w:rFonts w:hint="eastAsia" w:ascii="宋体" w:hAnsi="宋体" w:cs="Tahoma"/>
                <w:bCs/>
                <w:sz w:val="21"/>
                <w:szCs w:val="21"/>
              </w:rPr>
              <w:t xml:space="preserve">每项得1分，共4分。</w:t>
            </w:r>
            <w:r/>
          </w:p>
          <w:p>
            <w:pPr>
              <w:ind w:left="0"/>
              <w:spacing w:line="360" w:lineRule="auto"/>
              <w:rPr>
                <w:rFonts w:ascii="宋体" w:hAnsi="宋体" w:cs="Tahoma"/>
                <w:b/>
                <w:bCs/>
                <w:sz w:val="21"/>
                <w:szCs w:val="21"/>
              </w:rPr>
            </w:pPr>
            <w:r>
              <w:rPr>
                <w:rFonts w:hint="eastAsia" w:ascii="宋体" w:hAnsi="宋体" w:cs="Tahoma"/>
                <w:b/>
                <w:bCs/>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4</w:t>
            </w:r>
            <w:r/>
          </w:p>
        </w:tc>
      </w:tr>
      <w:tr>
        <w:trPr>
          <w:trHeight w:val="782"/>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▲消控室安保人员</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投标人拟派本项目消控室安保人员具备： </w:t>
            </w:r>
            <w:r/>
          </w:p>
          <w:p>
            <w:pPr>
              <w:ind w:left="0"/>
              <w:spacing w:line="360" w:lineRule="auto"/>
              <w:rPr>
                <w:rFonts w:ascii="宋体" w:hAnsi="宋体" w:cs="Tahoma"/>
                <w:bCs/>
                <w:sz w:val="21"/>
                <w:szCs w:val="21"/>
              </w:rPr>
            </w:pPr>
            <w:r>
              <w:rPr>
                <w:rFonts w:hint="eastAsia" w:ascii="宋体" w:hAnsi="宋体" w:cs="Tahoma"/>
                <w:bCs/>
                <w:sz w:val="21"/>
                <w:szCs w:val="21"/>
              </w:rPr>
              <w:t xml:space="preserve">1.中级（国家职业资格四级）及以上保安员职业资格证书；</w:t>
            </w:r>
            <w:r/>
          </w:p>
          <w:p>
            <w:pPr>
              <w:ind w:left="0"/>
              <w:spacing w:line="360" w:lineRule="auto"/>
              <w:rPr>
                <w:rFonts w:ascii="宋体" w:hAnsi="宋体" w:cs="Tahoma"/>
                <w:bCs/>
                <w:sz w:val="21"/>
                <w:szCs w:val="21"/>
              </w:rPr>
            </w:pPr>
            <w:r>
              <w:rPr>
                <w:rFonts w:hint="eastAsia" w:ascii="宋体" w:hAnsi="宋体" w:cs="Tahoma"/>
                <w:bCs/>
                <w:sz w:val="21"/>
                <w:szCs w:val="21"/>
              </w:rPr>
              <w:t xml:space="preserve">2.中级（国家职业资格四级）及以上消防设施操作员或中级（国家职业资格四级）及以上建（构）筑物消防员证书；</w:t>
            </w:r>
            <w:r/>
          </w:p>
          <w:p>
            <w:pPr>
              <w:ind w:left="0"/>
              <w:spacing w:line="360" w:lineRule="auto"/>
              <w:rPr>
                <w:rFonts w:ascii="宋体" w:hAnsi="宋体" w:cs="Tahoma"/>
                <w:bCs/>
                <w:sz w:val="21"/>
                <w:szCs w:val="21"/>
              </w:rPr>
            </w:pPr>
            <w:r>
              <w:rPr>
                <w:rFonts w:hint="eastAsia" w:ascii="宋体" w:hAnsi="宋体" w:cs="Tahoma"/>
                <w:bCs/>
                <w:sz w:val="21"/>
                <w:szCs w:val="21"/>
              </w:rPr>
              <w:t xml:space="preserve">每人次得0.5分，每项最高2分，最高</w:t>
            </w:r>
            <w:r>
              <w:rPr>
                <w:rFonts w:ascii="宋体" w:hAnsi="宋体" w:cs="Tahoma"/>
                <w:bCs/>
                <w:sz w:val="21"/>
                <w:szCs w:val="21"/>
              </w:rPr>
              <w:t xml:space="preserve">4</w:t>
            </w:r>
            <w:r>
              <w:rPr>
                <w:rFonts w:hint="eastAsia" w:ascii="宋体" w:hAnsi="宋体" w:cs="Tahoma"/>
                <w:bCs/>
                <w:sz w:val="21"/>
                <w:szCs w:val="21"/>
              </w:rPr>
              <w:t xml:space="preserve">分。</w:t>
            </w:r>
            <w:r/>
          </w:p>
          <w:p>
            <w:pPr>
              <w:ind w:left="0"/>
              <w:spacing w:line="360" w:lineRule="auto"/>
              <w:rPr>
                <w:rFonts w:ascii="宋体" w:hAnsi="宋体" w:cs="Tahoma"/>
                <w:bCs/>
                <w:sz w:val="21"/>
                <w:szCs w:val="21"/>
              </w:rPr>
            </w:pPr>
            <w:r>
              <w:rPr>
                <w:rFonts w:hint="eastAsia" w:ascii="宋体" w:hAnsi="宋体" w:cs="Tahoma"/>
                <w:b/>
                <w:bCs/>
                <w:sz w:val="21"/>
                <w:szCs w:val="21"/>
              </w:rPr>
              <w:t xml:space="preserve">注：投标文件内须提供身份证扫描件、有效证书或证明扫描件、投标人为其缴纳的最新一期社保证明资料并加盖投标人公章</w:t>
            </w:r>
            <w:r>
              <w:rPr>
                <w:rFonts w:hint="eastAsia" w:ascii="宋体" w:hAnsi="宋体" w:cs="Tahoma"/>
                <w:b/>
                <w:bCs/>
                <w:sz w:val="21"/>
                <w:szCs w:val="21"/>
                <w:lang w:val="zh-CN"/>
              </w:rPr>
              <w:t xml:space="preserve">，</w:t>
            </w:r>
            <w:r>
              <w:rPr>
                <w:rFonts w:hint="eastAsia" w:ascii="宋体" w:hAnsi="宋体"/>
                <w:b/>
                <w:sz w:val="21"/>
                <w:szCs w:val="21"/>
              </w:rPr>
              <w:t xml:space="preserve">其中国家职业资格等级证书必须提供网上查询截图，否则不得分。</w:t>
            </w:r>
            <w:r/>
          </w:p>
        </w:tc>
        <w:tc>
          <w:tcPr>
            <w:tcW w:w="532" w:type="pct"/>
            <w:vAlign w:val="center"/>
            <w:textDirection w:val="lrTb"/>
            <w:noWrap w:val="false"/>
          </w:tcPr>
          <w:p>
            <w:pPr>
              <w:ind w:left="0"/>
              <w:spacing w:line="360" w:lineRule="auto"/>
              <w:rPr>
                <w:rFonts w:ascii="宋体" w:hAnsi="宋体" w:cs="Tahoma"/>
                <w:bCs/>
                <w:sz w:val="21"/>
                <w:szCs w:val="21"/>
              </w:rPr>
            </w:pPr>
            <w:r>
              <w:rPr>
                <w:rFonts w:ascii="宋体" w:hAnsi="宋体" w:cs="Tahoma"/>
                <w:bCs/>
                <w:sz w:val="21"/>
                <w:szCs w:val="21"/>
              </w:rPr>
              <w:t xml:space="preserve">4</w:t>
            </w:r>
            <w:r/>
          </w:p>
        </w:tc>
      </w:tr>
      <w:tr>
        <w:trPr>
          <w:trHeight w:val="274"/>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▲工程领班</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投标人拟派本项目工程领班具备： </w:t>
            </w:r>
            <w:r/>
          </w:p>
          <w:p>
            <w:pPr>
              <w:ind w:left="0"/>
              <w:spacing w:line="360" w:lineRule="auto"/>
              <w:rPr>
                <w:rFonts w:ascii="宋体" w:hAnsi="宋体" w:cs="Tahoma"/>
                <w:bCs/>
                <w:sz w:val="21"/>
                <w:szCs w:val="21"/>
              </w:rPr>
            </w:pPr>
            <w:r>
              <w:rPr>
                <w:rFonts w:hint="eastAsia" w:ascii="宋体" w:hAnsi="宋体" w:cs="Tahoma"/>
                <w:bCs/>
                <w:sz w:val="21"/>
                <w:szCs w:val="21"/>
              </w:rPr>
              <w:t xml:space="preserve">1</w:t>
            </w:r>
            <w:r>
              <w:rPr>
                <w:rFonts w:ascii="宋体" w:hAnsi="宋体" w:cs="Tahoma"/>
                <w:bCs/>
                <w:sz w:val="21"/>
                <w:szCs w:val="21"/>
              </w:rPr>
              <w:t xml:space="preserve">.</w:t>
            </w:r>
            <w:r>
              <w:rPr>
                <w:rFonts w:hint="eastAsia" w:ascii="宋体" w:hAnsi="宋体" w:cs="Tahoma"/>
                <w:bCs/>
                <w:sz w:val="21"/>
                <w:szCs w:val="21"/>
              </w:rPr>
              <w:t xml:space="preserve">本科及以上学历证书；</w:t>
            </w:r>
            <w:r/>
          </w:p>
          <w:p>
            <w:pPr>
              <w:ind w:left="0"/>
              <w:spacing w:line="360" w:lineRule="auto"/>
              <w:rPr>
                <w:rFonts w:ascii="宋体" w:hAnsi="宋体" w:cs="Tahoma"/>
                <w:bCs/>
                <w:sz w:val="21"/>
                <w:szCs w:val="21"/>
              </w:rPr>
            </w:pPr>
            <w:r>
              <w:rPr>
                <w:rFonts w:hint="eastAsia" w:ascii="宋体" w:hAnsi="宋体" w:cs="Tahoma"/>
                <w:bCs/>
                <w:sz w:val="21"/>
                <w:szCs w:val="21"/>
              </w:rPr>
              <w:t xml:space="preserve">2.中级或以上工程师职称。</w:t>
            </w:r>
            <w:r/>
          </w:p>
          <w:p>
            <w:pPr>
              <w:ind w:left="0"/>
              <w:spacing w:line="360" w:lineRule="auto"/>
              <w:rPr>
                <w:rFonts w:ascii="宋体" w:hAnsi="宋体" w:cs="Tahoma"/>
                <w:bCs/>
                <w:sz w:val="21"/>
                <w:szCs w:val="21"/>
              </w:rPr>
            </w:pPr>
            <w:r>
              <w:rPr>
                <w:rFonts w:hint="eastAsia" w:ascii="宋体" w:hAnsi="宋体" w:cs="Tahoma"/>
                <w:bCs/>
                <w:sz w:val="21"/>
                <w:szCs w:val="21"/>
              </w:rPr>
              <w:t xml:space="preserve">每项得2分，共4分。</w:t>
            </w:r>
            <w:r/>
          </w:p>
          <w:p>
            <w:pPr>
              <w:ind w:left="0"/>
              <w:spacing w:line="360" w:lineRule="auto"/>
              <w:rPr>
                <w:rFonts w:ascii="宋体" w:hAnsi="宋体" w:cs="Tahoma"/>
                <w:b/>
                <w:bCs/>
                <w:sz w:val="21"/>
                <w:szCs w:val="21"/>
              </w:rPr>
            </w:pPr>
            <w:r>
              <w:rPr>
                <w:rFonts w:hint="eastAsia" w:ascii="宋体" w:hAnsi="宋体" w:cs="Tahoma"/>
                <w:b/>
                <w:bCs/>
                <w:sz w:val="21"/>
                <w:szCs w:val="21"/>
              </w:rPr>
              <w:t xml:space="preserve">注：投标文件内须提供身份证扫描件、有效证书或证明扫描件、投标人为其缴纳的最新一期社保证明资料并加盖投标人公章，未提供不得分。</w:t>
            </w:r>
            <w:r/>
          </w:p>
        </w:tc>
        <w:tc>
          <w:tcPr>
            <w:tcW w:w="532" w:type="pct"/>
            <w:vAlign w:val="center"/>
            <w:textDirection w:val="lrTb"/>
            <w:noWrap w:val="false"/>
          </w:tcPr>
          <w:p>
            <w:pPr>
              <w:ind w:left="0"/>
              <w:spacing w:line="360" w:lineRule="auto"/>
              <w:rPr>
                <w:rFonts w:ascii="宋体" w:hAnsi="宋体" w:cs="Tahoma"/>
                <w:bCs/>
                <w:sz w:val="21"/>
                <w:szCs w:val="21"/>
              </w:rPr>
            </w:pPr>
            <w:r>
              <w:rPr>
                <w:rFonts w:ascii="宋体" w:hAnsi="宋体" w:cs="Tahoma"/>
                <w:bCs/>
                <w:sz w:val="21"/>
                <w:szCs w:val="21"/>
              </w:rPr>
              <w:t xml:space="preserve">4</w:t>
            </w:r>
            <w:r/>
          </w:p>
        </w:tc>
      </w:tr>
      <w:tr>
        <w:trPr>
          <w:trHeight w:val="274"/>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w:t>
            </w:r>
            <w:r>
              <w:rPr>
                <w:rFonts w:hint="eastAsia" w:ascii="宋体" w:hAnsi="宋体" w:cs="仿宋"/>
                <w:sz w:val="21"/>
                <w:szCs w:val="21"/>
                <w:lang w:bidi="ar"/>
              </w:rPr>
              <w:t xml:space="preserve">服务保障、展览讲解</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投标人拟派本项目服务保障、展览讲解人员具备： </w:t>
            </w:r>
            <w:r/>
          </w:p>
          <w:p>
            <w:pPr>
              <w:ind w:left="0"/>
              <w:spacing w:line="360" w:lineRule="auto"/>
              <w:rPr>
                <w:rFonts w:ascii="宋体" w:hAnsi="宋体" w:cs="Tahoma"/>
                <w:bCs/>
                <w:sz w:val="21"/>
                <w:szCs w:val="21"/>
              </w:rPr>
            </w:pPr>
            <w:r>
              <w:rPr>
                <w:rFonts w:hint="eastAsia" w:ascii="宋体" w:hAnsi="宋体" w:cs="Tahoma"/>
                <w:bCs/>
                <w:sz w:val="21"/>
                <w:szCs w:val="21"/>
              </w:rPr>
              <w:t xml:space="preserve">1.本科及以上学历证书；</w:t>
            </w:r>
            <w:r/>
          </w:p>
          <w:p>
            <w:pPr>
              <w:ind w:left="0"/>
              <w:spacing w:line="360" w:lineRule="auto"/>
              <w:rPr>
                <w:rFonts w:ascii="宋体" w:hAnsi="宋体" w:cs="Tahoma"/>
                <w:bCs/>
                <w:sz w:val="21"/>
                <w:szCs w:val="21"/>
              </w:rPr>
            </w:pPr>
            <w:r>
              <w:rPr>
                <w:rFonts w:hint="eastAsia" w:ascii="宋体" w:hAnsi="宋体" w:cs="Tahoma"/>
                <w:bCs/>
                <w:sz w:val="21"/>
                <w:szCs w:val="21"/>
              </w:rPr>
              <w:t xml:space="preserve">2.具有普通话等级证书。</w:t>
            </w:r>
            <w:r/>
          </w:p>
          <w:p>
            <w:pPr>
              <w:ind w:left="0"/>
              <w:spacing w:line="360" w:lineRule="auto"/>
              <w:rPr>
                <w:rFonts w:ascii="宋体" w:hAnsi="宋体" w:cs="Tahoma"/>
                <w:bCs/>
                <w:sz w:val="21"/>
                <w:szCs w:val="21"/>
              </w:rPr>
            </w:pPr>
            <w:r>
              <w:rPr>
                <w:rFonts w:hint="eastAsia" w:ascii="宋体" w:hAnsi="宋体" w:cs="Tahoma"/>
                <w:bCs/>
                <w:sz w:val="21"/>
                <w:szCs w:val="21"/>
              </w:rPr>
              <w:t xml:space="preserve">每人次得</w:t>
            </w:r>
            <w:r>
              <w:rPr>
                <w:rFonts w:ascii="宋体" w:hAnsi="宋体" w:cs="Tahoma"/>
                <w:bCs/>
                <w:sz w:val="21"/>
                <w:szCs w:val="21"/>
              </w:rPr>
              <w:t xml:space="preserve">1</w:t>
            </w:r>
            <w:r>
              <w:rPr>
                <w:rFonts w:hint="eastAsia" w:ascii="宋体" w:hAnsi="宋体" w:cs="Tahoma"/>
                <w:bCs/>
                <w:sz w:val="21"/>
                <w:szCs w:val="21"/>
              </w:rPr>
              <w:t xml:space="preserve">分，每项最高2分，最高4分 。</w:t>
            </w:r>
            <w:r/>
          </w:p>
          <w:p>
            <w:pPr>
              <w:ind w:left="0"/>
              <w:spacing w:line="360" w:lineRule="auto"/>
              <w:rPr>
                <w:rFonts w:ascii="宋体" w:hAnsi="宋体" w:cs="Tahoma"/>
                <w:b/>
                <w:bCs/>
                <w:sz w:val="21"/>
                <w:szCs w:val="21"/>
              </w:rPr>
            </w:pPr>
            <w:r>
              <w:rPr>
                <w:rFonts w:hint="eastAsia" w:ascii="宋体" w:hAnsi="宋体" w:cs="Tahoma"/>
                <w:b/>
                <w:bCs/>
                <w:sz w:val="21"/>
                <w:szCs w:val="21"/>
              </w:rPr>
              <w:t xml:space="preserve">注：投标文件内须提供身份证扫描件、有效证书或证明扫描件、投标人为其缴纳的最新一期社保证明资料并加盖投标人公章</w:t>
            </w:r>
            <w:r>
              <w:rPr>
                <w:rFonts w:hint="eastAsia" w:ascii="宋体" w:hAnsi="宋体" w:cs="Tahoma"/>
                <w:b/>
                <w:bCs/>
                <w:sz w:val="21"/>
                <w:szCs w:val="21"/>
                <w:lang w:val="zh-CN"/>
              </w:rPr>
              <w:t xml:space="preserve">，未提供不得分</w:t>
            </w:r>
            <w:r>
              <w:rPr>
                <w:rFonts w:hint="eastAsia" w:ascii="宋体" w:hAnsi="宋体" w:cs="Tahoma"/>
                <w:b/>
                <w:bCs/>
                <w:sz w:val="21"/>
                <w:szCs w:val="21"/>
              </w:rPr>
              <w:t xml:space="preserve">。</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4</w:t>
            </w:r>
            <w:r/>
          </w:p>
        </w:tc>
      </w:tr>
      <w:tr>
        <w:trPr>
          <w:trHeight w:val="977"/>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▲体系认证</w:t>
            </w:r>
            <w:r/>
          </w:p>
        </w:tc>
        <w:tc>
          <w:tcPr>
            <w:tcW w:w="3327" w:type="pct"/>
            <w:vAlign w:val="center"/>
            <w:textDirection w:val="lrTb"/>
            <w:noWrap w:val="false"/>
          </w:tcPr>
          <w:p>
            <w:pPr>
              <w:ind w:left="0"/>
              <w:spacing w:line="360" w:lineRule="auto"/>
              <w:rPr>
                <w:rFonts w:ascii="宋体" w:hAnsi="宋体" w:cs="Tahoma"/>
                <w:bCs/>
                <w:sz w:val="21"/>
                <w:szCs w:val="21"/>
                <w:lang w:val="zh-CN"/>
              </w:rPr>
            </w:pPr>
            <w:r>
              <w:rPr>
                <w:rFonts w:hint="eastAsia" w:ascii="宋体" w:hAnsi="宋体" w:cs="Tahoma"/>
                <w:bCs/>
                <w:sz w:val="21"/>
                <w:szCs w:val="21"/>
                <w:lang w:val="zh-CN"/>
              </w:rPr>
              <w:t xml:space="preserve">投标人具备：</w:t>
            </w:r>
            <w:r/>
          </w:p>
          <w:p>
            <w:pPr>
              <w:ind w:left="0"/>
              <w:spacing w:line="360" w:lineRule="auto"/>
              <w:rPr>
                <w:rFonts w:ascii="宋体" w:hAnsi="宋体" w:cs="Tahoma"/>
                <w:bCs/>
                <w:sz w:val="21"/>
                <w:szCs w:val="21"/>
                <w:lang w:val="zh-CN"/>
              </w:rPr>
            </w:pPr>
            <w:r>
              <w:rPr>
                <w:rFonts w:hint="eastAsia" w:ascii="宋体" w:hAnsi="宋体" w:cs="Tahoma"/>
                <w:bCs/>
                <w:sz w:val="21"/>
                <w:szCs w:val="21"/>
                <w:lang w:val="zh-CN"/>
              </w:rPr>
              <w:t xml:space="preserve">1.质量管理体系认证证书；</w:t>
            </w:r>
            <w:r/>
          </w:p>
          <w:p>
            <w:pPr>
              <w:ind w:left="0"/>
              <w:spacing w:line="360" w:lineRule="auto"/>
              <w:rPr>
                <w:rFonts w:ascii="宋体" w:hAnsi="宋体" w:cs="Tahoma"/>
                <w:bCs/>
                <w:sz w:val="21"/>
                <w:szCs w:val="21"/>
                <w:lang w:val="zh-CN"/>
              </w:rPr>
            </w:pPr>
            <w:r>
              <w:rPr>
                <w:rFonts w:hint="eastAsia" w:ascii="宋体" w:hAnsi="宋体" w:cs="Tahoma"/>
                <w:bCs/>
                <w:sz w:val="21"/>
                <w:szCs w:val="21"/>
                <w:lang w:val="zh-CN"/>
              </w:rPr>
              <w:t xml:space="preserve">2.环境管理体系认证证书；</w:t>
            </w:r>
            <w:r/>
          </w:p>
          <w:p>
            <w:pPr>
              <w:ind w:left="0"/>
              <w:spacing w:line="360" w:lineRule="auto"/>
              <w:rPr>
                <w:rFonts w:ascii="宋体" w:hAnsi="宋体" w:cs="Tahoma"/>
                <w:bCs/>
                <w:sz w:val="21"/>
                <w:szCs w:val="21"/>
                <w:lang w:val="zh-CN"/>
              </w:rPr>
            </w:pPr>
            <w:r>
              <w:rPr>
                <w:rFonts w:hint="eastAsia" w:ascii="宋体" w:hAnsi="宋体" w:cs="Tahoma"/>
                <w:bCs/>
                <w:sz w:val="21"/>
                <w:szCs w:val="21"/>
                <w:lang w:val="zh-CN"/>
              </w:rPr>
              <w:t xml:space="preserve">3.职业</w:t>
            </w:r>
            <w:r>
              <w:rPr>
                <w:rFonts w:hint="eastAsia" w:ascii="宋体" w:hAnsi="宋体" w:cs="Tahoma"/>
                <w:bCs/>
                <w:sz w:val="21"/>
                <w:szCs w:val="21"/>
              </w:rPr>
              <w:t xml:space="preserve">健康安全管理</w:t>
            </w:r>
            <w:r>
              <w:rPr>
                <w:rFonts w:hint="eastAsia" w:ascii="宋体" w:hAnsi="宋体" w:cs="Tahoma"/>
                <w:bCs/>
                <w:sz w:val="21"/>
                <w:szCs w:val="21"/>
                <w:lang w:val="zh-CN"/>
              </w:rPr>
              <w:t xml:space="preserve">体系认证证书；</w:t>
            </w:r>
            <w:r/>
          </w:p>
          <w:p>
            <w:pPr>
              <w:ind w:left="0"/>
              <w:spacing w:line="360" w:lineRule="auto"/>
              <w:rPr>
                <w:rFonts w:ascii="宋体" w:hAnsi="宋体" w:cs="Tahoma"/>
                <w:bCs/>
                <w:sz w:val="21"/>
                <w:szCs w:val="21"/>
              </w:rPr>
            </w:pPr>
            <w:r>
              <w:rPr>
                <w:rFonts w:hint="eastAsia" w:ascii="宋体" w:hAnsi="宋体" w:cs="Tahoma"/>
                <w:bCs/>
                <w:sz w:val="21"/>
                <w:szCs w:val="21"/>
              </w:rPr>
              <w:t xml:space="preserve">每项得1分，最高得3分。</w:t>
            </w:r>
            <w:r/>
          </w:p>
          <w:p>
            <w:pPr>
              <w:ind w:left="0"/>
              <w:spacing w:line="360" w:lineRule="auto"/>
              <w:rPr>
                <w:rFonts w:ascii="宋体" w:hAnsi="宋体" w:cs="Tahoma"/>
                <w:b/>
                <w:bCs/>
                <w:sz w:val="21"/>
                <w:szCs w:val="21"/>
              </w:rPr>
            </w:pPr>
            <w:r>
              <w:rPr>
                <w:rFonts w:hint="eastAsia" w:ascii="宋体" w:hAnsi="宋体" w:cs="Tahoma"/>
                <w:b/>
                <w:bCs/>
                <w:sz w:val="21"/>
                <w:szCs w:val="21"/>
              </w:rPr>
              <w:t xml:space="preserve">注：投标文件内须提供有效证书扫描件及国家认证认可监督管理委员会官方网站上的查询截图并加盖投标人公章，未提供不得分。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3</w:t>
            </w:r>
            <w:r/>
          </w:p>
        </w:tc>
      </w:tr>
      <w:tr>
        <w:trPr>
          <w:trHeight w:val="977"/>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▲获奖情况</w:t>
            </w:r>
            <w:r/>
          </w:p>
        </w:tc>
        <w:tc>
          <w:tcPr>
            <w:tcW w:w="3327" w:type="pct"/>
            <w:vAlign w:val="center"/>
            <w:textDirection w:val="lrTb"/>
            <w:noWrap w:val="false"/>
          </w:tcPr>
          <w:p>
            <w:pPr>
              <w:ind w:left="0"/>
              <w:spacing w:line="360" w:lineRule="auto"/>
              <w:rPr>
                <w:rFonts w:ascii="宋体" w:hAnsi="宋体" w:cs="Tahoma"/>
                <w:bCs/>
                <w:sz w:val="21"/>
                <w:szCs w:val="21"/>
                <w:lang w:val="zh-CN"/>
              </w:rPr>
            </w:pPr>
            <w:r>
              <w:rPr>
                <w:rFonts w:hint="eastAsia" w:ascii="宋体" w:hAnsi="宋体" w:cs="Tahoma"/>
                <w:bCs/>
                <w:sz w:val="21"/>
                <w:szCs w:val="21"/>
                <w:lang w:val="zh-CN"/>
              </w:rPr>
              <w:t xml:space="preserve">投标人自202</w:t>
            </w:r>
            <w:r>
              <w:rPr>
                <w:rFonts w:ascii="宋体" w:hAnsi="宋体" w:cs="Tahoma"/>
                <w:bCs/>
                <w:sz w:val="21"/>
                <w:szCs w:val="21"/>
                <w:lang w:val="zh-CN"/>
              </w:rPr>
              <w:t xml:space="preserve">2</w:t>
            </w:r>
            <w:r>
              <w:rPr>
                <w:rFonts w:hint="eastAsia" w:ascii="宋体" w:hAnsi="宋体" w:cs="Tahoma"/>
                <w:bCs/>
                <w:sz w:val="21"/>
                <w:szCs w:val="21"/>
                <w:lang w:val="zh-CN"/>
              </w:rPr>
              <w:t xml:space="preserve">年1月1日以来获得过政府主管部门颁发的物业管理相关项目荣誉或表彰，</w:t>
            </w:r>
            <w:r>
              <w:rPr>
                <w:rFonts w:hint="eastAsia" w:ascii="宋体" w:hAnsi="宋体" w:cs="Tahoma"/>
                <w:bCs/>
                <w:sz w:val="21"/>
                <w:szCs w:val="21"/>
              </w:rPr>
              <w:t xml:space="preserve">每</w:t>
            </w:r>
            <w:r>
              <w:rPr>
                <w:rFonts w:hint="eastAsia" w:ascii="宋体" w:hAnsi="宋体" w:cs="Tahoma"/>
                <w:bCs/>
                <w:sz w:val="21"/>
                <w:szCs w:val="21"/>
                <w:lang w:val="zh-CN"/>
              </w:rPr>
              <w:t xml:space="preserve">有一项得</w:t>
            </w:r>
            <w:r>
              <w:rPr>
                <w:rFonts w:hint="eastAsia" w:ascii="宋体" w:hAnsi="宋体" w:cs="Tahoma"/>
                <w:bCs/>
                <w:sz w:val="21"/>
                <w:szCs w:val="21"/>
              </w:rPr>
              <w:t xml:space="preserve">1</w:t>
            </w:r>
            <w:r>
              <w:rPr>
                <w:rFonts w:hint="eastAsia" w:ascii="宋体" w:hAnsi="宋体" w:cs="Tahoma"/>
                <w:bCs/>
                <w:sz w:val="21"/>
                <w:szCs w:val="21"/>
                <w:lang w:val="zh-CN"/>
              </w:rPr>
              <w:t xml:space="preserve">分，最高得</w:t>
            </w:r>
            <w:r>
              <w:rPr>
                <w:rFonts w:hint="eastAsia" w:ascii="宋体" w:hAnsi="宋体" w:cs="Tahoma"/>
                <w:bCs/>
                <w:sz w:val="21"/>
                <w:szCs w:val="21"/>
              </w:rPr>
              <w:t xml:space="preserve">2</w:t>
            </w:r>
            <w:r>
              <w:rPr>
                <w:rFonts w:hint="eastAsia" w:ascii="宋体" w:hAnsi="宋体" w:cs="Tahoma"/>
                <w:bCs/>
                <w:sz w:val="21"/>
                <w:szCs w:val="21"/>
                <w:lang w:val="zh-CN"/>
              </w:rPr>
              <w:t xml:space="preserve">分。</w:t>
            </w:r>
            <w:r/>
          </w:p>
          <w:p>
            <w:pPr>
              <w:ind w:left="0"/>
              <w:spacing w:line="360" w:lineRule="auto"/>
              <w:rPr>
                <w:rFonts w:ascii="宋体" w:hAnsi="宋体" w:cs="Tahoma"/>
                <w:b/>
                <w:bCs/>
                <w:sz w:val="21"/>
                <w:szCs w:val="21"/>
                <w:lang w:val="zh-CN"/>
              </w:rPr>
            </w:pPr>
            <w:r>
              <w:rPr>
                <w:rFonts w:hint="eastAsia" w:ascii="宋体" w:hAnsi="宋体" w:cs="Tahoma"/>
                <w:b/>
                <w:bCs/>
                <w:sz w:val="21"/>
                <w:szCs w:val="21"/>
                <w:lang w:val="zh-CN"/>
              </w:rPr>
              <w:t xml:space="preserve">注：投标文件中须提供以上</w:t>
            </w:r>
            <w:r>
              <w:rPr>
                <w:rFonts w:hint="eastAsia" w:ascii="宋体" w:hAnsi="宋体" w:cs="Tahoma"/>
                <w:b/>
                <w:bCs/>
                <w:sz w:val="21"/>
                <w:szCs w:val="21"/>
              </w:rPr>
              <w:t xml:space="preserve">证书或证明</w:t>
            </w:r>
            <w:r>
              <w:rPr>
                <w:rFonts w:hint="eastAsia" w:ascii="宋体" w:hAnsi="宋体" w:cs="Tahoma"/>
                <w:b/>
                <w:bCs/>
                <w:sz w:val="21"/>
                <w:szCs w:val="21"/>
                <w:lang w:val="zh-CN"/>
              </w:rPr>
              <w:t xml:space="preserve">复印件并加盖投标人公章或网络查询截图并加盖投标人公章，未提供不得分。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2</w:t>
            </w:r>
            <w:r/>
          </w:p>
        </w:tc>
      </w:tr>
      <w:tr>
        <w:trPr>
          <w:trHeight w:val="977"/>
        </w:trPr>
        <w:tc>
          <w:tcPr>
            <w:tcW w:w="496" w:type="pct"/>
            <w:vAlign w:val="center"/>
            <w:vMerge w:val="continue"/>
            <w:textDirection w:val="lrTb"/>
            <w:noWrap w:val="false"/>
          </w:tcPr>
          <w:p>
            <w:pPr>
              <w:ind w:left="0"/>
              <w:spacing w:line="360" w:lineRule="auto"/>
              <w:rPr>
                <w:rFonts w:ascii="宋体" w:hAnsi="宋体" w:cs="Tahoma"/>
                <w:bCs/>
                <w:sz w:val="21"/>
                <w:szCs w:val="21"/>
              </w:rPr>
            </w:pPr>
            <w:r>
              <w:rPr>
                <w:rFonts w:ascii="宋体" w:hAnsi="宋体" w:cs="Tahoma"/>
                <w:bCs/>
                <w:sz w:val="21"/>
                <w:szCs w:val="21"/>
              </w:rPr>
            </w:r>
            <w:r/>
          </w:p>
        </w:tc>
        <w:tc>
          <w:tcPr>
            <w:tcW w:w="643"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▲类似业绩</w:t>
            </w:r>
            <w:r/>
          </w:p>
        </w:tc>
        <w:tc>
          <w:tcPr>
            <w:tcW w:w="3327"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投标人提供自202</w:t>
            </w:r>
            <w:r>
              <w:rPr>
                <w:rFonts w:ascii="宋体" w:hAnsi="宋体" w:cs="Tahoma"/>
                <w:bCs/>
                <w:sz w:val="21"/>
                <w:szCs w:val="21"/>
              </w:rPr>
              <w:t xml:space="preserve">2</w:t>
            </w:r>
            <w:r>
              <w:rPr>
                <w:rFonts w:hint="eastAsia" w:ascii="宋体" w:hAnsi="宋体" w:cs="Tahoma"/>
                <w:bCs/>
                <w:sz w:val="21"/>
                <w:szCs w:val="21"/>
              </w:rPr>
              <w:t xml:space="preserve">年1月1日（以合同签订日期为准）以来承担的类似物业服务项目业绩，每具备1项业绩得1分，最高得3分。</w:t>
            </w:r>
            <w:r/>
          </w:p>
          <w:p>
            <w:pPr>
              <w:ind w:left="0"/>
              <w:spacing w:line="360" w:lineRule="auto"/>
              <w:rPr>
                <w:rFonts w:ascii="宋体" w:hAnsi="宋体" w:cs="Tahoma"/>
                <w:b/>
                <w:bCs/>
                <w:sz w:val="21"/>
                <w:szCs w:val="21"/>
              </w:rPr>
            </w:pPr>
            <w:r>
              <w:rPr>
                <w:rFonts w:hint="eastAsia" w:ascii="宋体" w:hAnsi="宋体" w:cs="Tahoma"/>
                <w:b/>
                <w:bCs/>
                <w:sz w:val="21"/>
                <w:szCs w:val="21"/>
              </w:rPr>
              <w:t xml:space="preserve">注：投标文件内须提供有效合同扫描件和任意一期发票并加盖投标人公章，未提供不得分。</w:t>
            </w:r>
            <w:r/>
          </w:p>
        </w:tc>
        <w:tc>
          <w:tcPr>
            <w:tcW w:w="532" w:type="pct"/>
            <w:vAlign w:val="center"/>
            <w:textDirection w:val="lrTb"/>
            <w:noWrap w:val="false"/>
          </w:tcPr>
          <w:p>
            <w:pPr>
              <w:ind w:left="0"/>
              <w:spacing w:line="360" w:lineRule="auto"/>
              <w:rPr>
                <w:rFonts w:ascii="宋体" w:hAnsi="宋体" w:cs="Tahoma"/>
                <w:bCs/>
                <w:sz w:val="21"/>
                <w:szCs w:val="21"/>
              </w:rPr>
            </w:pPr>
            <w:r>
              <w:rPr>
                <w:rFonts w:hint="eastAsia" w:ascii="宋体" w:hAnsi="宋体" w:cs="Tahoma"/>
                <w:bCs/>
                <w:sz w:val="21"/>
                <w:szCs w:val="21"/>
              </w:rPr>
              <w:t xml:space="preserve">3</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05"/>
      </w:pPr>
      <w:r>
        <w:br w:type="page" w:clear="all"/>
      </w:r>
      <w:r/>
    </w:p>
    <w:p>
      <w:pPr>
        <w:pStyle w:val="993"/>
        <w:ind w:left="0" w:firstLine="0"/>
        <w:jc w:val="center"/>
        <w:rPr>
          <w:rFonts w:ascii="宋体" w:hAnsi="宋体"/>
          <w:b/>
          <w:sz w:val="44"/>
          <w:szCs w:val="22"/>
        </w:rPr>
      </w:pPr>
      <w:r/>
      <w:bookmarkStart w:id="144" w:name="_Toc214965406"/>
      <w:r>
        <w:rPr>
          <w:rFonts w:hint="eastAsia" w:ascii="宋体" w:hAnsi="宋体"/>
          <w:b/>
          <w:sz w:val="44"/>
          <w:szCs w:val="22"/>
        </w:rPr>
        <w:t xml:space="preserve">第七章  物业考核评分标准</w:t>
      </w:r>
      <w:bookmarkEnd w:id="144"/>
      <w:r/>
      <w:r/>
    </w:p>
    <w:p>
      <w:pPr>
        <w:pStyle w:val="993"/>
        <w:ind w:left="0" w:firstLine="0"/>
        <w:jc w:val="left"/>
        <w:spacing w:line="240" w:lineRule="auto"/>
        <w:rPr>
          <w:rFonts w:asciiTheme="majorEastAsia" w:hAnsiTheme="majorEastAsia" w:eastAsiaTheme="majorEastAsia" w:cstheme="majorEastAsia"/>
          <w:b/>
          <w:sz w:val="23"/>
          <w:szCs w:val="23"/>
        </w:rPr>
      </w:pPr>
      <w:r/>
      <w:bookmarkStart w:id="145" w:name="_Toc214965407"/>
      <w:r>
        <w:rPr>
          <w:rFonts w:hint="eastAsia" w:asciiTheme="majorEastAsia" w:hAnsiTheme="majorEastAsia" w:eastAsiaTheme="majorEastAsia" w:cstheme="majorEastAsia"/>
          <w:b/>
          <w:sz w:val="23"/>
          <w:szCs w:val="23"/>
        </w:rPr>
        <w:t xml:space="preserve">附件：物业考核评分标准</w:t>
      </w:r>
      <w:bookmarkEnd w:id="145"/>
      <w:r/>
      <w:r/>
    </w:p>
    <w:p>
      <w:pPr>
        <w:jc w:val="center"/>
        <w:rPr>
          <w:rFonts w:asciiTheme="majorEastAsia" w:hAnsiTheme="majorEastAsia" w:eastAsiaTheme="majorEastAsia" w:cstheme="majorEastAsia"/>
          <w:b/>
          <w:bCs/>
          <w:sz w:val="23"/>
          <w:szCs w:val="23"/>
        </w:rPr>
      </w:pPr>
      <w:r>
        <w:rPr>
          <w:rFonts w:hint="eastAsia" w:asciiTheme="majorEastAsia" w:hAnsiTheme="majorEastAsia" w:eastAsiaTheme="majorEastAsia" w:cstheme="majorEastAsia"/>
          <w:b/>
          <w:bCs/>
          <w:sz w:val="23"/>
          <w:szCs w:val="23"/>
        </w:rPr>
        <w:t xml:space="preserve">苏州城建档案馆物业日常管理考核表(      年    月)</w:t>
      </w:r>
      <w:r/>
    </w:p>
    <w:tbl>
      <w:tblPr>
        <w:tblW w:w="10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787"/>
        <w:gridCol w:w="4857"/>
        <w:gridCol w:w="2775"/>
        <w:gridCol w:w="1181"/>
      </w:tblGrid>
      <w:tr>
        <w:trPr>
          <w:jc w:val="center"/>
          <w:trHeight w:val="28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rPr>
                <w:rFonts w:asciiTheme="majorEastAsia" w:hAnsiTheme="majorEastAsia" w:eastAsiaTheme="majorEastAsia" w:cstheme="majorEastAsia"/>
                <w:b/>
                <w:bCs/>
                <w:sz w:val="23"/>
                <w:szCs w:val="23"/>
              </w:rPr>
            </w:pPr>
            <w:r>
              <w:rPr>
                <w:rFonts w:hint="eastAsia" w:asciiTheme="majorEastAsia" w:hAnsiTheme="majorEastAsia" w:eastAsiaTheme="majorEastAsia" w:cstheme="majorEastAsia"/>
                <w:b/>
                <w:bCs/>
                <w:sz w:val="23"/>
                <w:szCs w:val="23"/>
              </w:rPr>
              <w:t xml:space="preserve">分类</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b/>
                <w:bCs/>
                <w:sz w:val="23"/>
                <w:szCs w:val="23"/>
              </w:rPr>
            </w:pPr>
            <w:r>
              <w:rPr>
                <w:rFonts w:hint="eastAsia" w:asciiTheme="majorEastAsia" w:hAnsiTheme="majorEastAsia" w:eastAsiaTheme="majorEastAsia" w:cstheme="majorEastAsia"/>
                <w:b/>
                <w:bCs/>
                <w:sz w:val="23"/>
                <w:szCs w:val="23"/>
              </w:rPr>
              <w:t xml:space="preserve">分值参考</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jc w:val="center"/>
              <w:rPr>
                <w:rFonts w:asciiTheme="majorEastAsia" w:hAnsiTheme="majorEastAsia" w:eastAsiaTheme="majorEastAsia" w:cstheme="majorEastAsia"/>
                <w:b/>
                <w:bCs/>
                <w:sz w:val="23"/>
                <w:szCs w:val="23"/>
              </w:rPr>
            </w:pPr>
            <w:r>
              <w:rPr>
                <w:rFonts w:hint="eastAsia" w:asciiTheme="majorEastAsia" w:hAnsiTheme="majorEastAsia" w:eastAsiaTheme="majorEastAsia" w:cstheme="majorEastAsia"/>
                <w:b/>
                <w:bCs/>
                <w:sz w:val="23"/>
                <w:szCs w:val="23"/>
              </w:rPr>
              <w:t xml:space="preserve">考核标准、内容</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jc w:val="center"/>
              <w:rPr>
                <w:rFonts w:asciiTheme="majorEastAsia" w:hAnsiTheme="majorEastAsia" w:eastAsiaTheme="majorEastAsia" w:cstheme="majorEastAsia"/>
                <w:b/>
                <w:bCs/>
                <w:sz w:val="23"/>
                <w:szCs w:val="23"/>
              </w:rPr>
            </w:pPr>
            <w:r>
              <w:rPr>
                <w:rFonts w:hint="eastAsia" w:asciiTheme="majorEastAsia" w:hAnsiTheme="majorEastAsia" w:eastAsiaTheme="majorEastAsia" w:cstheme="majorEastAsia"/>
                <w:b/>
                <w:bCs/>
                <w:sz w:val="23"/>
                <w:szCs w:val="23"/>
              </w:rPr>
              <w:t xml:space="preserve">评分细则</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ind w:left="0"/>
              <w:jc w:val="center"/>
              <w:rPr>
                <w:rFonts w:asciiTheme="majorEastAsia" w:hAnsiTheme="majorEastAsia" w:eastAsiaTheme="majorEastAsia" w:cstheme="majorEastAsia"/>
                <w:b/>
                <w:bCs/>
                <w:sz w:val="23"/>
                <w:szCs w:val="23"/>
              </w:rPr>
            </w:pPr>
            <w:r>
              <w:rPr>
                <w:rFonts w:hint="eastAsia" w:asciiTheme="majorEastAsia" w:hAnsiTheme="majorEastAsia" w:eastAsiaTheme="majorEastAsia" w:cstheme="majorEastAsia"/>
                <w:b/>
                <w:bCs/>
                <w:sz w:val="23"/>
                <w:szCs w:val="23"/>
              </w:rPr>
              <w:t xml:space="preserve">评分</w:t>
            </w:r>
            <w:r/>
          </w:p>
        </w:tc>
      </w:tr>
      <w:tr>
        <w:trPr>
          <w:jc w:val="center"/>
          <w:trHeight w:val="900"/>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一、管理目标（12分）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应使用计算机等智能化设备以及现代化管理手段，提升工作效率，达到为城建档案馆提供专业化服务的目标，但所配备电脑等设备严禁用于非工作用途。</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发现1处不相符，扣0.5分 </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28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资产完好率100％；维修及时率常规情况下3个工作日内完成）；突发事件响应时间（常规情况下5分钟内）；物业方承担维修的项目，按时合格率≥100％，返修率≤2％；其他维修项目，按时合格率≥</w:t>
            </w:r>
            <w:r>
              <w:rPr>
                <w:rFonts w:hint="eastAsia" w:asciiTheme="majorEastAsia" w:hAnsiTheme="majorEastAsia" w:eastAsiaTheme="majorEastAsia" w:cstheme="majorEastAsia"/>
                <w:b/>
                <w:sz w:val="23"/>
                <w:szCs w:val="23"/>
              </w:rPr>
              <w:t xml:space="preserve">100</w:t>
            </w:r>
            <w:r>
              <w:rPr>
                <w:rFonts w:hint="eastAsia" w:asciiTheme="majorEastAsia" w:hAnsiTheme="majorEastAsia" w:eastAsiaTheme="majorEastAsia" w:cstheme="majorEastAsia"/>
                <w:sz w:val="23"/>
                <w:szCs w:val="23"/>
              </w:rPr>
              <w:t xml:space="preserve">％。</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凡出现资产损失且为乙方原因的，所有责任由乙方承担。每出现1次不符合，扣2分（其中按时合格率以年度计算，并在合同期最后一个月内进行考核）</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每季度通过专题会议或者发放物业管理服务工作征求意见单等方式，向业主和相关使用人进行满意率调查和意见征询，对合理建议及时整改，满意率≥92％；客户意见2个工作日内回复，及时处理率≥92％。</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不进行满意度调查，扣3分；满意率低于92％，扣1分；低于90%，扣1.5分；低于85%，扣2分；客户意见2个工作日内未回复或及时处理率低于92％，扣2分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28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物业项目处形成自查自检机制，每月月底进行工作检查，出具检查报告，并召开工作会议，针对检查报告以及其他问题进行总结，落实整改方案。乙方总负责人合同期内至少参加2次会议。</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1155"/>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二、制度建设及档案管理（14分）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完整的规章制度体系（办公室、人事、仪容仪表、安保、保洁、维修、会务服务、物资等方面），并进行分类、归纳和细化，加强制度的可操作性、规范性、全面性，及时更新，具有落实措施和绩效考核方法，每半年度集中汇编结集。</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乙方必须根据实际工作需要不断完善规章制度建设，并将修订情况报甲方进行备案，如相关工作没有制度可依或相关制度已不能反应真实工作情况，每发现1次，扣1分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114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有明确的档案管理制度，有科学规范的档案分类目录，所有的物业管理内容应分类分册建立目录，便于查询。</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档案分类不规范的，每发现1次扣1分；乙方必须根据实际工作需要不断规范档案管理制度及分类，</w:t>
            </w:r>
            <w:r>
              <w:rPr>
                <w:rFonts w:hint="eastAsia" w:asciiTheme="majorEastAsia" w:hAnsiTheme="majorEastAsia" w:eastAsiaTheme="majorEastAsia" w:cstheme="majorEastAsia"/>
                <w:sz w:val="23"/>
                <w:szCs w:val="23"/>
              </w:rPr>
              <w:t xml:space="preserve">如有修订将修订情况报甲方进行备案</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302"/>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保证档案资料的完整、准确、安全，保证档案资料及时归档，建立定时检查机制，包括工程维修记录及消耗明细、消防安全检查、清洁记录、巡逻记录等所有与日常工作相关的记录，检查其安全性，发现疏漏部分及时整改。</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不能及时归档，每出现1次，扣0.5分；不能定期进行检查或修改，导致缺档、断档或错误的，每出现1次，扣0.5分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642"/>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做好当月物业管理情况书面汇报及水电报表，每月乙方工作报告按时提交（次月5日之前）。</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提交不及时，每出现1次扣1分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房屋及其共用设施设备、物品、使用人档案材料齐全，分类成册，管理完善，查阅方便。</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每发现一项不齐全或不完善，扣0.5分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705"/>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三、人事管理（10分）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有完备的组织结构图及岗位说明书，配备岗位数量符合合同约定，或者提供的工时符合合同约定；建立岗位责任制，制定具体的落实措施和评估/激励方案。</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在乙方相关文件的基础上，甲方有权审阅并提出修改意见，未及时完成或不完善的，扣1分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6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专业人员需持证上岗，严格执行操作规程。</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专业配备人员未能获得相关认证或不符合相关法律法规要求，每发现1例，扣1分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6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员工统一着装，仪表整洁，佩戴明显标志；工作规范，文明服务，作风严谨，忠于职守，认真负责，礼貌热情，不脱岗，不聚众聊天，不做与工作无关的事情等。</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每发现1处不符，扣0.5分；乙方必须根据实际工作需要不断完善仪容仪表规定，并加以制度化规范</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124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有完整、合法的人员调配、招聘与离职控制程序，加强目标管理。 </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每出现违法劳动用工情况1次，扣1分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93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管理严格有序，保密意识强。不可私自拍照、录屏、保存及传播监控录像；</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每出现违法劳动用工情况1次，扣1分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乙方及其员工、代理人应遵守档案馆相关管理制度。</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乙方员工违反相关制度的，每发现1次，扣1分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70"/>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四、建筑物、设施、设备资产管理</w:t>
            </w:r>
            <w:r>
              <w:rPr>
                <w:rFonts w:hint="eastAsia" w:asciiTheme="majorEastAsia" w:hAnsiTheme="majorEastAsia" w:eastAsiaTheme="majorEastAsia" w:cstheme="majorEastAsia"/>
                <w:sz w:val="23"/>
                <w:szCs w:val="23"/>
              </w:rPr>
              <w:t xml:space="preserve">及其维修保养（15分）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房屋外观良好，整洁明亮，无破损、脱落、渗漏、侵蚀、污渍、乱涂乱画或乱悬挂现象，保证房屋各部分处于完好状态（维修实施中项目除外）。</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道路、楼道、大厅等公共照明完好；排水系统通畅，道路、地下室、设备房无积水</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无违反规划私搭乱建，无擅自改变房屋用途现象。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146"/>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编制房屋、设施设备等的安全检查、养护计划，大、中修方案和预算。</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缺少相关检查、方案或计划，每发现1处不符合，扣0.5分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建立并落实维修服务承诺制，返修率不高于1％。</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无回访记录或返修率高于1％，扣1分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91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正确使用、操作各类设施设备，保证其安全良好运行，定期巡回检查，维护保养，运行记录管理；并建立定期维修保养计划。</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由于乙方原因导致设施设备不能良好运行的，按相关考评要求进行评分；其他相关问题每发现1处不符合，扣0.5分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做好与本物业项目相关的工程竣工验收及相应接管工作。</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94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常规维修当天解决，建设单位责任当天联系，一般急修项目，15分钟之内到场，即时处理；其他零星维修保证24小时内完成；做好报修、维修记录。</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67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制定设施设备事故应急处理方案，运行出现故障后，维修人员在规定时间内到达现场抢修并及时向甲方进行汇报。</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不能在规定时间内采取措施，每次扣1分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90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对施工队进行监督管理，做好人员和物资出入登记，严格按有关规范执行，预防和制止违法、破坏公共设施设备的行为，保证所有资产安全完备，发现问题及时进行处理和反馈。</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未作有效登记和监督，每发现1次，扣0.5分 </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345"/>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五、能耗管理（2分）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建立用水、用电管理制度，每月抄表记录汇总到甲方。</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vMerge w:val="restart"/>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34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制定节水、节电计划，进行合理有效控制。</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每出现一次浪费水或电的行为而未能及时发现或制止，扣0.5分</w:t>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623"/>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六、安全、消防等管理（20分）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及时排除各类安全和消防隐患，零火灾事故，零安全责任事故。</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每出现一次，且经查明为乙方责任的，扣2分</w:t>
            </w:r>
            <w:r/>
          </w:p>
        </w:tc>
        <w:tc>
          <w:tcPr>
            <w:tcBorders>
              <w:top w:val="single" w:color="auto" w:sz="4" w:space="0"/>
              <w:left w:val="single" w:color="auto" w:sz="4" w:space="0"/>
              <w:bottom w:val="single" w:color="auto" w:sz="4" w:space="0"/>
              <w:right w:val="single" w:color="auto" w:sz="4" w:space="0"/>
            </w:tcBorders>
            <w:tcW w:w="1181" w:type="dxa"/>
            <w:vAlign w:val="center"/>
            <w:vMerge w:val="restart"/>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622"/>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建立24小时值班制度，设立服务电话，接受甲方和使用人对物业管理服务报修，求助，建议，问询，质疑，投诉等各类信息的收集和反馈，并及时处理，有登记制度、回访制度、反馈制度，并做记录。</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118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结合本物业特点，制定安全防范措施。有专业保安队伍，实行24小时值班及巡逻制度。 </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每发现1次脱岗，扣1分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监控室持证值班；发现紧急情况2分钟内进行响应和汇报，5分钟内采取相应解决措施</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每发现1次没有按要求严格执行，扣0.5分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112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保安人员做到环境熟悉，文明执勤，训练有素，言语规范，认真负责。固定岗人员需做到姿态端庄，精神高昂，不得出现松松垮垮、精神懈怠的状态，工作期间不得做与工作无关的事情。</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每发现1次不符合，扣0.5分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69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定期进行消防安全检查，并书面登记；遇台风暴雨等灾难性天气，提前1天向业主发放通知。</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每发现1次不符合，扣1分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定期进行安全防火检查，保证各处消防通道畅通，并将检查结果及时反馈，联合消防行政执法单位组织消防培训及消防演习一年≥2次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每季度（或根据甲方要求）开展馆内消防设施设备及风险隐患的自查，并对自查结果进行分析后报告建议至业主方。</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67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制定停车管理制度；及时疏导车辆进出，做好出入登记；车辆停放有序，严禁在广场或消防通道等处停车；保证停车场安全。</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76"/>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制定应急方案（≥10套），并严格执行。出现问题后2分钟内进行响应并汇报，5分种内到达现场采取相应解决措施，保护管理范围内人员生命、财产安全及公共设施完好。否则，所带来的一切损失，由乙方承担；应急预案需常变常新，确保预案的时效性和实用性。</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没有应急预案，每缺少1套，扣0.5分；不能及时组织员工进行预案实施演练，每发现1次扣0.5分。 </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65"/>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七、环境卫生管理（17分）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清洁卫生实行负责制，有专职的清洁人员和明确的责任范围，实行标准化清洁保洁。</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6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5</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对指定办公室和会议室每日清洁。</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186"/>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公共区域和办公区域保持清洁，无乱贴、乱画，无擅自占用和堆放。</w:t>
            </w:r>
            <w:r/>
          </w:p>
        </w:tc>
        <w:tc>
          <w:tcPr>
            <w:tcBorders>
              <w:top w:val="single" w:color="auto" w:sz="4" w:space="0"/>
              <w:left w:val="single" w:color="auto" w:sz="4" w:space="0"/>
              <w:bottom w:val="single" w:color="auto" w:sz="4" w:space="0"/>
              <w:right w:val="single" w:color="auto" w:sz="4" w:space="0"/>
            </w:tcBorders>
            <w:tcW w:w="2775" w:type="dxa"/>
            <w:vAlign w:val="center"/>
            <w:vMerge w:val="restart"/>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vMerge w:val="restart"/>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186"/>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电梯轿厢地面每天清洁4次以上，内壁每天清洁1次以上，电梯可视化区域无污迹、杂物。</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186"/>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洗手间每天清洁6次以上，确保洗手台无积水、厕纸和洗手液保持常备、地面无水迹、马桶或蹲坑及时清洁、空气无异味、内壁及隔断无污渍和涂鸦。</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543"/>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室内空气无异味；积极采取措施，保证馆内无苍蝇和老鼠。</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4</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垃圾日产日清。</w:t>
            </w:r>
            <w:r/>
          </w:p>
        </w:tc>
        <w:tc>
          <w:tcPr>
            <w:tcBorders>
              <w:top w:val="single" w:color="auto" w:sz="4" w:space="0"/>
              <w:left w:val="single" w:color="auto" w:sz="4" w:space="0"/>
              <w:bottom w:val="single" w:color="auto" w:sz="4" w:space="0"/>
              <w:right w:val="single" w:color="auto" w:sz="4" w:space="0"/>
            </w:tcBorders>
            <w:tcW w:w="2775" w:type="dxa"/>
            <w:vAlign w:val="center"/>
            <w:vMerge w:val="restart"/>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vMerge w:val="restart"/>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定期进行全馆卫生消毒工作。</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28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有毒有害物品处理及时、得当，符合相关规定。</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28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定期对自来水箱进行消毒和水质检测（每半年），防止二次污染。</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6</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室内及室外灯杆旗、灯柱等每天清洁1次以上，确保无积尘、无污渍、无锈迹、无蜘蛛网等。</w:t>
            </w:r>
            <w:r/>
          </w:p>
        </w:tc>
        <w:tc>
          <w:tcPr>
            <w:tcBorders>
              <w:top w:val="single" w:color="auto" w:sz="4" w:space="0"/>
              <w:left w:val="single" w:color="auto" w:sz="4" w:space="0"/>
              <w:bottom w:val="single" w:color="auto" w:sz="4" w:space="0"/>
              <w:right w:val="single" w:color="auto" w:sz="4" w:space="0"/>
            </w:tcBorders>
            <w:tcW w:w="2775" w:type="dxa"/>
            <w:vAlign w:val="center"/>
            <w:vMerge w:val="restart"/>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vMerge w:val="restart"/>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公共广场、停车场、道路、绿化带内无污物、杂物、烟头等，每天清洁2次以上。</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室外区域和车棚区域每天清扫，保证无垃圾纸屑和树叶。</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绿化乔木养护修剪规范，绿地无改变使用用途和破坏、践踏、占用现象。</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7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负责公共绿地、绿化、建筑小品等的巡视检查，发现问题及时与甲方及施工单位联系。</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7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明暗沟、污水井内无杂物、无积沙堵塞。</w:t>
            </w:r>
            <w:r/>
          </w:p>
        </w:tc>
        <w:tc>
          <w:tcPr>
            <w:tcBorders>
              <w:top w:val="single" w:color="auto" w:sz="4" w:space="0"/>
              <w:left w:val="single" w:color="auto" w:sz="4" w:space="0"/>
              <w:bottom w:val="single" w:color="auto" w:sz="4" w:space="0"/>
              <w:right w:val="single" w:color="auto" w:sz="4" w:space="0"/>
            </w:tcBorders>
            <w:tcW w:w="2775"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1181" w:type="dxa"/>
            <w:vAlign w:val="center"/>
            <w:vMerge w:val="continue"/>
            <w:textDirection w:val="lrTb"/>
            <w:noWrap w:val="false"/>
          </w:tcPr>
          <w:p>
            <w:pP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r>
      <w:tr>
        <w:trPr>
          <w:jc w:val="center"/>
          <w:trHeight w:val="675"/>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八、服务工作（10分）</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4</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接待、会务人员仪表整洁，礼貌热情，在规定的服务时间内，始终保持有岗有人有服务，出现问题及时处理，并联系相关单位协助解决。</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450"/>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服务电话记录清楚，做好交接班及相应的交接记录。</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205"/>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做好物业内临时性、突发性的服务及各类接待工作。</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r>
        <w:trPr>
          <w:jc w:val="center"/>
          <w:trHeight w:val="508"/>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w:t>
            </w:r>
            <w:r/>
          </w:p>
        </w:tc>
        <w:tc>
          <w:tcPr>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按甲方要求完成后勤保障工作（包括问讯、分发邮件、引导、秩序维护以及搬运、辅助劳务等）。</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ind w:left="0"/>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每发现1处不符合，扣1分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　</w:t>
            </w:r>
            <w:r/>
          </w:p>
        </w:tc>
      </w:tr>
    </w:tbl>
    <w:p>
      <w:pPr>
        <w:jc w:val="left"/>
        <w:rPr>
          <w:rFonts w:asciiTheme="majorEastAsia" w:hAnsiTheme="majorEastAsia" w:eastAsiaTheme="majorEastAsia" w:cstheme="majorEastAsia"/>
          <w:sz w:val="23"/>
          <w:szCs w:val="23"/>
        </w:rPr>
      </w:pPr>
      <w:r>
        <w:rPr>
          <w:rFonts w:asciiTheme="majorEastAsia" w:hAnsiTheme="majorEastAsia" w:eastAsiaTheme="majorEastAsia" w:cstheme="majorEastAsia"/>
          <w:sz w:val="23"/>
          <w:szCs w:val="23"/>
        </w:rPr>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备注：</w:t>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1、此表由甲方在工作时间内随机检查，如发现有未达标情况，甲方将以照片或文件等形式通知乙方，并按相关条款进行扣分；</w:t>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2、如考评分在基准分90分以上 （含90分），且针对扣分项目，乙方按期整改完成，则当月物业管理费全额计算；</w:t>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3、如未能按期整改完成，则按照扣分项目2倍的分数进行扣分；如不进行整改，直接扣10分；</w:t>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4、考评总得分每低于基准分（90分）1分，扣减当月物业管理费1%；月考核每低于基准分（79分）1分，扣减当月物业管理费0.2%；</w:t>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5、合同期内，同一个问题重复出现的，从第2次开始按照扣分项目2倍的分数进行扣分，第3次开始按照扣分项目3倍的分数进行扣分，以此类推；</w:t>
      </w:r>
      <w:r/>
    </w:p>
    <w:p>
      <w:pPr>
        <w:ind w:left="0" w:firstLine="460"/>
        <w:jc w:val="left"/>
        <w:spacing w:line="360" w:lineRule="auto"/>
        <w:rPr>
          <w:rFonts w:asciiTheme="majorEastAsia" w:hAnsiTheme="majorEastAsia" w:eastAsiaTheme="majorEastAsia" w:cstheme="majorEastAsia"/>
          <w:sz w:val="23"/>
          <w:szCs w:val="23"/>
        </w:rPr>
      </w:pPr>
      <w:r>
        <w:rPr>
          <w:rFonts w:hint="eastAsia" w:asciiTheme="majorEastAsia" w:hAnsiTheme="majorEastAsia" w:eastAsiaTheme="majorEastAsia" w:cstheme="majorEastAsia"/>
          <w:sz w:val="23"/>
          <w:szCs w:val="23"/>
        </w:rPr>
        <w:t xml:space="preserve">6、整改时间以整改通知书为准。</w:t>
      </w:r>
      <w:r/>
    </w:p>
    <w:p>
      <w:pPr>
        <w:ind w:left="0" w:firstLine="420"/>
        <w:spacing w:line="360" w:lineRule="auto"/>
        <w:rPr>
          <w:rFonts w:ascii="宋体" w:hAnsi="宋体"/>
          <w:sz w:val="21"/>
        </w:rPr>
      </w:pPr>
      <w:r>
        <w:rPr>
          <w:rFonts w:ascii="宋体" w:hAnsi="宋体"/>
          <w:sz w:val="21"/>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mbria Math">
    <w:panose1 w:val="0204050305040603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bookmarkStart w:id="81"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1"/>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9"/>
    <w:uiPriority w:val="11"/>
    <w:rPr>
      <w:sz w:val="24"/>
      <w:szCs w:val="24"/>
    </w:rPr>
  </w:style>
  <w:style w:type="character" w:styleId="857">
    <w:name w:val="Quote Char"/>
    <w:link w:val="1244"/>
    <w:uiPriority w:val="29"/>
    <w:rPr>
      <w:i/>
    </w:rPr>
  </w:style>
  <w:style w:type="character" w:styleId="858">
    <w:name w:val="Intense Quote Char"/>
    <w:link w:val="1370"/>
    <w:uiPriority w:val="30"/>
    <w:rPr>
      <w:i/>
    </w:rPr>
  </w:style>
  <w:style w:type="character" w:styleId="859">
    <w:name w:val="Header Char"/>
    <w:basedOn w:val="1002"/>
    <w:link w:val="1037"/>
    <w:uiPriority w:val="99"/>
  </w:style>
  <w:style w:type="character" w:styleId="860">
    <w:name w:val="Footer Char"/>
    <w:basedOn w:val="1002"/>
    <w:link w:val="1035"/>
    <w:uiPriority w:val="99"/>
  </w:style>
  <w:style w:type="character" w:styleId="861">
    <w:name w:val="Caption Char"/>
    <w:basedOn w:val="1012"/>
    <w:link w:val="1035"/>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2"/>
    <w:uiPriority w:val="99"/>
    <w:rPr>
      <w:sz w:val="18"/>
    </w:rPr>
  </w:style>
  <w:style w:type="character" w:styleId="988">
    <w:name w:val="Endnote Text Char"/>
    <w:link w:val="1032"/>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5"/>
    <w:qFormat/>
    <w:pPr>
      <w:ind w:left="1024"/>
      <w:jc w:val="both"/>
    </w:pPr>
    <w:rPr>
      <w:rFonts w:ascii="Calibri" w:hAnsi="Calibri"/>
    </w:rPr>
  </w:style>
  <w:style w:type="paragraph" w:styleId="993">
    <w:name w:val="Heading 1"/>
    <w:basedOn w:val="992"/>
    <w:next w:val="992"/>
    <w:qFormat/>
    <w:pPr>
      <w:ind w:left="432" w:firstLine="18"/>
      <w:spacing w:before="340" w:after="330" w:line="578" w:lineRule="auto"/>
      <w:outlineLvl w:val="0"/>
    </w:pPr>
  </w:style>
  <w:style w:type="paragraph" w:styleId="994">
    <w:name w:val="Heading 2"/>
    <w:basedOn w:val="992"/>
    <w:next w:val="992"/>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6"/>
    <w:qFormat/>
    <w:pPr>
      <w:ind w:left="720"/>
      <w:spacing w:before="260" w:after="260" w:line="416" w:lineRule="auto"/>
      <w:outlineLvl w:val="2"/>
    </w:pPr>
    <w:rPr>
      <w:rFonts w:ascii="Times New Roman" w:hAnsi="Times New Roman" w:cs="Times New Roman"/>
    </w:rPr>
  </w:style>
  <w:style w:type="paragraph" w:styleId="996">
    <w:name w:val="Heading 4"/>
    <w:basedOn w:val="993"/>
    <w:next w:val="992"/>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style>
  <w:style w:type="table" w:styleId="1003" w:default="1">
    <w:name w:val="Normal Table"/>
    <w:uiPriority w:val="99"/>
    <w:semiHidden/>
    <w:unhideWhenUsed/>
    <w:tblPr>
      <w:tblInd w:w="0" w:type="dxa"/>
      <w:tblCellMar>
        <w:left w:w="108" w:type="dxa"/>
        <w:top w:w="0" w:type="dxa"/>
        <w:right w:w="108" w:type="dxa"/>
        <w:bottom w:w="0" w:type="dxa"/>
      </w:tblCellMar>
    </w:tblPr>
  </w:style>
  <w:style w:type="numbering" w:styleId="1004" w:default="1">
    <w:name w:val="No List"/>
    <w:uiPriority w:val="99"/>
    <w:semiHidden/>
    <w:unhideWhenUsed/>
  </w:style>
  <w:style w:type="paragraph" w:styleId="1005">
    <w:name w:val="Body Text Indent"/>
    <w:basedOn w:val="992"/>
    <w:next w:val="992"/>
    <w:qFormat/>
    <w:pPr>
      <w:ind w:left="420" w:firstLine="1188"/>
      <w:spacing w:line="360" w:lineRule="exact"/>
    </w:pPr>
    <w:rPr>
      <w:rFonts w:ascii="Times New Roman" w:hAnsi="Times New Roman" w:cs="Times New Roman"/>
    </w:rPr>
  </w:style>
  <w:style w:type="paragraph" w:styleId="1006" w:customStyle="1">
    <w:name w:val="正文2"/>
    <w:basedOn w:val="992"/>
    <w:next w:val="992"/>
    <w:qFormat/>
    <w:pPr>
      <w:ind w:left="0" w:hanging="2155"/>
      <w:spacing w:line="360" w:lineRule="auto"/>
      <w:shd w:val="clear" w:color="auto" w:fill="ffffff"/>
    </w:pPr>
    <w:rPr>
      <w:rFonts w:ascii="宋体" w:hAnsi="宋体"/>
    </w:rPr>
  </w:style>
  <w:style w:type="paragraph" w:styleId="1007">
    <w:name w:val="toc 7"/>
    <w:basedOn w:val="993"/>
    <w:next w:val="992"/>
    <w:qFormat/>
    <w:pPr>
      <w:ind w:left="1640" w:firstLine="3784"/>
      <w:spacing w:before="0" w:after="0" w:line="360" w:lineRule="auto"/>
    </w:pPr>
    <w:rPr>
      <w:rFonts w:ascii="Times New Roman" w:hAnsi="Times New Roman" w:cs="Times New Roman"/>
    </w:rPr>
  </w:style>
  <w:style w:type="paragraph" w:styleId="1008">
    <w:name w:val="List Bullet 4"/>
    <w:basedOn w:val="993"/>
    <w:next w:val="1009"/>
    <w:qFormat/>
    <w:pPr>
      <w:ind w:left="1620" w:firstLine="2652"/>
      <w:spacing w:before="0" w:after="0" w:line="360" w:lineRule="auto"/>
    </w:pPr>
    <w:rPr>
      <w:rFonts w:ascii="Times New Roman" w:hAnsi="Times New Roman" w:cs="Times New Roman"/>
    </w:rPr>
  </w:style>
  <w:style w:type="paragraph" w:styleId="1009">
    <w:name w:val="List Bullet 2"/>
    <w:basedOn w:val="993"/>
    <w:next w:val="992"/>
    <w:qFormat/>
    <w:pPr>
      <w:ind w:left="900" w:firstLine="2652"/>
      <w:spacing w:before="0" w:after="0" w:line="360" w:lineRule="auto"/>
    </w:pPr>
    <w:rPr>
      <w:rFonts w:ascii="Times New Roman" w:hAnsi="Times New Roman" w:cs="Times New Roman"/>
    </w:rPr>
  </w:style>
  <w:style w:type="paragraph" w:styleId="1010">
    <w:name w:val="List Number"/>
    <w:basedOn w:val="993"/>
    <w:next w:val="992"/>
    <w:qFormat/>
    <w:pPr>
      <w:ind w:left="454" w:firstLine="2788"/>
      <w:spacing w:before="0" w:after="0" w:line="240" w:lineRule="auto"/>
    </w:pPr>
    <w:rPr>
      <w:rFonts w:ascii="Times New Roman" w:hAnsi="Times New Roman" w:cs="Times New Roman"/>
    </w:rPr>
  </w:style>
  <w:style w:type="paragraph" w:styleId="1011">
    <w:name w:val="Normal Indent"/>
    <w:basedOn w:val="992"/>
    <w:next w:val="992"/>
    <w:link w:val="1061"/>
    <w:qFormat/>
    <w:pPr>
      <w:ind w:left="420" w:firstLine="4772"/>
    </w:pPr>
  </w:style>
  <w:style w:type="paragraph" w:styleId="1012">
    <w:name w:val="Caption"/>
    <w:basedOn w:val="993"/>
    <w:next w:val="992"/>
    <w:qFormat/>
    <w:pPr>
      <w:ind w:left="200" w:firstLine="2248"/>
      <w:jc w:val="center"/>
      <w:spacing w:before="0" w:after="0" w:line="240" w:lineRule="auto"/>
    </w:pPr>
    <w:rPr>
      <w:rFonts w:ascii="Times New Roman" w:hAnsi="Times New Roman" w:cs="Times New Roman"/>
    </w:rPr>
  </w:style>
  <w:style w:type="paragraph" w:styleId="1013">
    <w:name w:val="List Bullet"/>
    <w:basedOn w:val="993"/>
    <w:next w:val="992"/>
    <w:qFormat/>
    <w:pPr>
      <w:ind w:left="900" w:firstLine="2652"/>
      <w:spacing w:before="0" w:after="0" w:line="360" w:lineRule="auto"/>
    </w:pPr>
    <w:rPr>
      <w:rFonts w:ascii="Times New Roman" w:hAnsi="Times New Roman" w:cs="Times New Roman"/>
    </w:rPr>
  </w:style>
  <w:style w:type="paragraph" w:styleId="1014">
    <w:name w:val="Document Map"/>
    <w:basedOn w:val="993"/>
    <w:next w:val="1015"/>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2"/>
    <w:qFormat/>
    <w:pPr>
      <w:ind w:firstLine="4608"/>
      <w:spacing w:line="360" w:lineRule="auto"/>
    </w:pPr>
    <w:rPr>
      <w:rFonts w:ascii="Calibri" w:hAnsi="Calibri"/>
    </w:rPr>
  </w:style>
  <w:style w:type="paragraph" w:styleId="1016">
    <w:name w:val="annotation text"/>
    <w:basedOn w:val="993"/>
    <w:next w:val="992"/>
    <w:uiPriority w:val="99"/>
    <w:qFormat/>
    <w:pPr>
      <w:ind w:left="0" w:firstLine="3584"/>
      <w:spacing w:before="0" w:after="0" w:line="360" w:lineRule="auto"/>
    </w:pPr>
    <w:rPr>
      <w:rFonts w:ascii="Times New Roman" w:hAnsi="Times New Roman" w:cs="Times New Roman"/>
    </w:rPr>
  </w:style>
  <w:style w:type="paragraph" w:styleId="1017">
    <w:name w:val="Body Text 3"/>
    <w:basedOn w:val="993"/>
    <w:next w:val="992"/>
    <w:qFormat/>
    <w:pPr>
      <w:ind w:left="0" w:firstLine="2048"/>
      <w:spacing w:before="0" w:after="0" w:line="500" w:lineRule="exact"/>
    </w:pPr>
    <w:rPr>
      <w:rFonts w:ascii="Times New Roman" w:hAnsi="Times New Roman" w:cs="Times New Roman"/>
    </w:rPr>
  </w:style>
  <w:style w:type="paragraph" w:styleId="1018">
    <w:name w:val="List Bullet 3"/>
    <w:basedOn w:val="993"/>
    <w:next w:val="992"/>
    <w:qFormat/>
    <w:pPr>
      <w:ind w:left="900" w:firstLine="2652"/>
      <w:spacing w:before="0" w:after="0" w:line="360" w:lineRule="auto"/>
    </w:pPr>
    <w:rPr>
      <w:rFonts w:ascii="Times New Roman" w:hAnsi="Times New Roman" w:cs="Times New Roman"/>
    </w:rPr>
  </w:style>
  <w:style w:type="paragraph" w:styleId="1019">
    <w:name w:val="Body Text"/>
    <w:basedOn w:val="992"/>
    <w:next w:val="992"/>
    <w:qFormat/>
    <w:pPr>
      <w:ind w:left="0" w:firstLine="2560"/>
    </w:pPr>
    <w:rPr>
      <w:rFonts w:ascii="Times New Roman" w:hAnsi="Times New Roman" w:cs="Times New Roman"/>
    </w:rPr>
  </w:style>
  <w:style w:type="paragraph" w:styleId="1020">
    <w:name w:val="List Number 3"/>
    <w:basedOn w:val="993"/>
    <w:next w:val="992"/>
    <w:qFormat/>
    <w:pPr>
      <w:ind w:left="420" w:firstLine="3584"/>
      <w:spacing w:before="0" w:after="0" w:line="240" w:lineRule="auto"/>
    </w:pPr>
    <w:rPr>
      <w:rFonts w:ascii="Times New Roman" w:hAnsi="Times New Roman" w:cs="Times New Roman"/>
    </w:rPr>
  </w:style>
  <w:style w:type="paragraph" w:styleId="1021">
    <w:name w:val="List 2"/>
    <w:basedOn w:val="993"/>
    <w:next w:val="1007"/>
    <w:qFormat/>
    <w:pPr>
      <w:ind w:left="100" w:firstLine="3640"/>
      <w:spacing w:before="0" w:after="0" w:line="240" w:lineRule="auto"/>
    </w:pPr>
    <w:rPr>
      <w:rFonts w:ascii="Times New Roman" w:hAnsi="Times New Roman" w:cs="Times New Roman"/>
    </w:rPr>
  </w:style>
  <w:style w:type="paragraph" w:styleId="1022">
    <w:name w:val="Block Text"/>
    <w:basedOn w:val="993"/>
    <w:next w:val="992"/>
    <w:qFormat/>
    <w:pPr>
      <w:ind w:left="420" w:right="33" w:firstLine="2560"/>
      <w:spacing w:before="0" w:after="0" w:line="240" w:lineRule="auto"/>
    </w:pPr>
    <w:rPr>
      <w:rFonts w:ascii="Times New Roman" w:hAnsi="Times New Roman" w:cs="Times New Roman"/>
    </w:rPr>
  </w:style>
  <w:style w:type="paragraph" w:styleId="1023">
    <w:name w:val="toc 5"/>
    <w:basedOn w:val="993"/>
    <w:next w:val="992"/>
    <w:qFormat/>
    <w:pPr>
      <w:ind w:left="1160" w:firstLine="3784"/>
      <w:spacing w:before="0" w:after="0" w:line="360" w:lineRule="auto"/>
    </w:pPr>
    <w:rPr>
      <w:rFonts w:ascii="Times New Roman" w:hAnsi="Times New Roman" w:cs="Times New Roman"/>
    </w:rPr>
  </w:style>
  <w:style w:type="paragraph" w:styleId="1024">
    <w:name w:val="toc 3"/>
    <w:basedOn w:val="993"/>
    <w:next w:val="992"/>
    <w:qFormat/>
    <w:pPr>
      <w:ind w:left="0" w:firstLine="1024"/>
      <w:spacing w:before="0" w:after="0" w:line="360" w:lineRule="auto"/>
    </w:pPr>
    <w:rPr>
      <w:rFonts w:ascii="Times New Roman" w:hAnsi="Times New Roman" w:cs="Times New Roman"/>
    </w:rPr>
  </w:style>
  <w:style w:type="paragraph" w:styleId="1025">
    <w:name w:val="Plain Text"/>
    <w:basedOn w:val="993"/>
    <w:next w:val="1026"/>
    <w:qFormat/>
    <w:pPr>
      <w:ind w:left="0" w:firstLine="2048"/>
      <w:spacing w:before="0" w:after="0" w:line="240" w:lineRule="auto"/>
    </w:pPr>
    <w:rPr>
      <w:rFonts w:ascii="Times New Roman" w:hAnsi="Times New Roman" w:cs="Times New Roman"/>
    </w:rPr>
  </w:style>
  <w:style w:type="paragraph" w:styleId="1026">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7">
    <w:name w:val="List Bullet 5"/>
    <w:basedOn w:val="993"/>
    <w:next w:val="1028"/>
    <w:qFormat/>
    <w:pPr>
      <w:ind w:left="2040" w:firstLine="2560"/>
      <w:spacing w:before="0" w:after="0" w:line="360" w:lineRule="auto"/>
    </w:pPr>
    <w:rPr>
      <w:rFonts w:ascii="Times New Roman" w:hAnsi="Times New Roman" w:cs="Times New Roman"/>
    </w:rPr>
  </w:style>
  <w:style w:type="paragraph" w:styleId="1028" w:customStyle="1">
    <w:name w:val="正文首行缩进1"/>
    <w:next w:val="1020"/>
    <w:qFormat/>
    <w:pPr>
      <w:ind w:left="420" w:firstLine="2724"/>
      <w:spacing w:after="120" w:line="360" w:lineRule="auto"/>
    </w:pPr>
    <w:rPr>
      <w:rFonts w:ascii="Calibri" w:hAnsi="Calibri"/>
    </w:rPr>
  </w:style>
  <w:style w:type="paragraph" w:styleId="1029">
    <w:name w:val="toc 8"/>
    <w:basedOn w:val="993"/>
    <w:next w:val="992"/>
    <w:qFormat/>
    <w:pPr>
      <w:ind w:left="1880" w:firstLine="3784"/>
      <w:spacing w:before="0" w:after="0" w:line="360" w:lineRule="auto"/>
    </w:pPr>
    <w:rPr>
      <w:rFonts w:ascii="Times New Roman" w:hAnsi="Times New Roman" w:cs="Times New Roman"/>
    </w:rPr>
  </w:style>
  <w:style w:type="paragraph" w:styleId="1030">
    <w:name w:val="Date"/>
    <w:basedOn w:val="993"/>
    <w:next w:val="992"/>
    <w:qFormat/>
    <w:pPr>
      <w:ind w:left="0" w:firstLine="2560"/>
      <w:spacing w:before="0" w:after="0" w:line="240" w:lineRule="auto"/>
    </w:pPr>
    <w:rPr>
      <w:rFonts w:ascii="Times New Roman" w:hAnsi="Times New Roman" w:cs="Times New Roman"/>
    </w:rPr>
  </w:style>
  <w:style w:type="paragraph" w:styleId="1031">
    <w:name w:val="Body Text Indent 2"/>
    <w:basedOn w:val="993"/>
    <w:next w:val="1005"/>
    <w:qFormat/>
    <w:pPr>
      <w:ind w:left="481" w:firstLine="2784"/>
      <w:spacing w:before="0" w:after="0" w:line="400" w:lineRule="exact"/>
    </w:pPr>
    <w:rPr>
      <w:rFonts w:ascii="Times New Roman" w:hAnsi="Times New Roman" w:cs="Times New Roman"/>
    </w:rPr>
  </w:style>
  <w:style w:type="paragraph" w:styleId="1032">
    <w:name w:val="endnote text"/>
    <w:basedOn w:val="993"/>
    <w:next w:val="1033"/>
    <w:qFormat/>
    <w:pPr>
      <w:ind w:left="0" w:firstLine="2560"/>
      <w:spacing w:before="0" w:after="0" w:line="360" w:lineRule="auto"/>
    </w:pPr>
    <w:rPr>
      <w:rFonts w:ascii="Times New Roman" w:hAnsi="Times New Roman" w:cs="Times New Roman"/>
    </w:rPr>
  </w:style>
  <w:style w:type="paragraph" w:styleId="1033" w:customStyle="1">
    <w:name w:val="Char11"/>
    <w:basedOn w:val="993"/>
    <w:next w:val="992"/>
    <w:qFormat/>
    <w:pPr>
      <w:ind w:left="0" w:firstLine="3584"/>
      <w:spacing w:before="0" w:after="0" w:line="240" w:lineRule="auto"/>
    </w:pPr>
    <w:rPr>
      <w:rFonts w:ascii="Times New Roman" w:hAnsi="Times New Roman" w:cs="Times New Roman"/>
    </w:rPr>
  </w:style>
  <w:style w:type="paragraph" w:styleId="1034">
    <w:name w:val="Balloon Text"/>
    <w:basedOn w:val="993"/>
    <w:next w:val="1010"/>
    <w:qFormat/>
    <w:pPr>
      <w:ind w:left="0" w:firstLine="2048"/>
      <w:spacing w:before="0" w:after="0" w:line="240" w:lineRule="auto"/>
    </w:pPr>
    <w:rPr>
      <w:rFonts w:ascii="Times New Roman" w:hAnsi="Times New Roman" w:cs="Times New Roman"/>
    </w:rPr>
  </w:style>
  <w:style w:type="paragraph" w:styleId="1035">
    <w:name w:val="Footer"/>
    <w:basedOn w:val="992"/>
    <w:next w:val="1036"/>
    <w:link w:val="1062"/>
    <w:qFormat/>
    <w:pPr>
      <w:ind w:left="0" w:firstLine="3584"/>
    </w:pPr>
  </w:style>
  <w:style w:type="paragraph" w:styleId="1036" w:customStyle="1">
    <w:name w:val="Char Char Char Char Char Char Char Char Char Char Char Char Char"/>
    <w:basedOn w:val="993"/>
    <w:next w:val="992"/>
    <w:qFormat/>
    <w:pPr>
      <w:ind w:left="0" w:firstLine="3584"/>
      <w:spacing w:before="0" w:after="160" w:line="240" w:lineRule="exact"/>
    </w:pPr>
    <w:rPr>
      <w:rFonts w:ascii="Times New Roman" w:hAnsi="Times New Roman" w:cs="Times New Roman"/>
    </w:rPr>
  </w:style>
  <w:style w:type="paragraph" w:styleId="1037">
    <w:name w:val="Header"/>
    <w:basedOn w:val="993"/>
    <w:next w:val="1030"/>
    <w:link w:val="1063"/>
    <w:qFormat/>
    <w:pPr>
      <w:ind w:left="0" w:firstLine="3584"/>
      <w:jc w:val="center"/>
      <w:spacing w:before="0" w:after="0" w:line="240" w:lineRule="auto"/>
    </w:pPr>
  </w:style>
  <w:style w:type="paragraph" w:styleId="1038">
    <w:name w:val="toc 4"/>
    <w:basedOn w:val="993"/>
    <w:next w:val="992"/>
    <w:qFormat/>
    <w:pPr>
      <w:ind w:left="1260" w:firstLine="1024"/>
      <w:spacing w:before="0" w:after="0" w:line="240" w:lineRule="auto"/>
    </w:pPr>
    <w:rPr>
      <w:rFonts w:ascii="Times New Roman" w:hAnsi="Times New Roman" w:cs="Times New Roman"/>
    </w:rPr>
  </w:style>
  <w:style w:type="paragraph" w:styleId="1039">
    <w:name w:val="Subtitle"/>
    <w:next w:val="992"/>
    <w:qFormat/>
    <w:pPr>
      <w:ind w:left="1024"/>
      <w:jc w:val="center"/>
      <w:spacing w:after="60"/>
    </w:pPr>
    <w:rPr>
      <w:rFonts w:ascii="Calibri" w:hAnsi="Calibri"/>
    </w:rPr>
  </w:style>
  <w:style w:type="paragraph" w:styleId="1040">
    <w:name w:val="List"/>
    <w:basedOn w:val="993"/>
    <w:next w:val="1041"/>
    <w:qFormat/>
    <w:pPr>
      <w:ind w:left="200" w:firstLine="3640"/>
      <w:spacing w:before="0" w:after="0" w:line="240" w:lineRule="auto"/>
    </w:pPr>
    <w:rPr>
      <w:rFonts w:ascii="Times New Roman" w:hAnsi="Times New Roman" w:cs="Times New Roman"/>
    </w:rPr>
  </w:style>
  <w:style w:type="paragraph" w:styleId="1041">
    <w:name w:val="Body Text First Indent"/>
    <w:next w:val="992"/>
    <w:qFormat/>
    <w:pPr>
      <w:ind w:left="420" w:firstLine="3748"/>
      <w:spacing w:after="120"/>
    </w:pPr>
    <w:rPr>
      <w:rFonts w:ascii="Calibri" w:hAnsi="Calibri"/>
    </w:rPr>
  </w:style>
  <w:style w:type="paragraph" w:styleId="1042">
    <w:name w:val="footnote text"/>
    <w:basedOn w:val="993"/>
    <w:next w:val="1022"/>
    <w:qFormat/>
    <w:pPr>
      <w:ind w:left="0" w:firstLine="3584"/>
      <w:spacing w:before="0" w:after="0" w:line="360" w:lineRule="auto"/>
    </w:pPr>
    <w:rPr>
      <w:rFonts w:ascii="Times New Roman" w:hAnsi="Times New Roman" w:cs="Times New Roman"/>
    </w:rPr>
  </w:style>
  <w:style w:type="paragraph" w:styleId="1043">
    <w:name w:val="toc 6"/>
    <w:basedOn w:val="993"/>
    <w:next w:val="992"/>
    <w:qFormat/>
    <w:pPr>
      <w:ind w:left="1400" w:firstLine="3784"/>
      <w:spacing w:before="0" w:after="0" w:line="360" w:lineRule="auto"/>
    </w:pPr>
    <w:rPr>
      <w:rFonts w:ascii="Times New Roman" w:hAnsi="Times New Roman" w:cs="Times New Roman"/>
    </w:rPr>
  </w:style>
  <w:style w:type="paragraph" w:styleId="1044">
    <w:name w:val="List 5"/>
    <w:basedOn w:val="993"/>
    <w:next w:val="1019"/>
    <w:qFormat/>
    <w:pPr>
      <w:ind w:left="2100" w:firstLine="3676"/>
      <w:spacing w:before="0" w:after="0" w:line="240" w:lineRule="auto"/>
    </w:pPr>
    <w:rPr>
      <w:rFonts w:ascii="Times New Roman" w:hAnsi="Times New Roman" w:cs="Times New Roman"/>
    </w:rPr>
  </w:style>
  <w:style w:type="paragraph" w:styleId="1045">
    <w:name w:val="Body Text Indent 3"/>
    <w:basedOn w:val="993"/>
    <w:next w:val="1043"/>
    <w:qFormat/>
    <w:pPr>
      <w:ind w:left="480" w:firstLine="2784"/>
      <w:spacing w:before="0" w:after="0" w:line="400" w:lineRule="exact"/>
    </w:pPr>
    <w:rPr>
      <w:rFonts w:ascii="Times New Roman" w:hAnsi="Times New Roman" w:cs="Times New Roman"/>
    </w:rPr>
  </w:style>
  <w:style w:type="paragraph" w:styleId="1046">
    <w:name w:val="toc 2"/>
    <w:basedOn w:val="993"/>
    <w:next w:val="992"/>
    <w:qFormat/>
    <w:pPr>
      <w:ind w:left="0" w:firstLine="1024"/>
      <w:spacing w:before="0" w:after="0" w:line="360" w:lineRule="auto"/>
    </w:pPr>
    <w:rPr>
      <w:rFonts w:ascii="Times New Roman" w:hAnsi="Times New Roman" w:cs="Times New Roman"/>
    </w:rPr>
  </w:style>
  <w:style w:type="paragraph" w:styleId="1047">
    <w:name w:val="toc 9"/>
    <w:basedOn w:val="993"/>
    <w:next w:val="992"/>
    <w:qFormat/>
    <w:pPr>
      <w:ind w:left="2120" w:firstLine="3784"/>
      <w:spacing w:before="0" w:after="0" w:line="360" w:lineRule="auto"/>
    </w:pPr>
    <w:rPr>
      <w:rFonts w:ascii="Times New Roman" w:hAnsi="Times New Roman" w:cs="Times New Roman"/>
    </w:rPr>
  </w:style>
  <w:style w:type="paragraph" w:styleId="1048">
    <w:name w:val="Body Text 2"/>
    <w:basedOn w:val="993"/>
    <w:next w:val="1013"/>
    <w:qFormat/>
    <w:pPr>
      <w:ind w:left="0" w:firstLine="1024"/>
      <w:spacing w:before="0" w:after="120" w:line="480" w:lineRule="auto"/>
    </w:pPr>
    <w:rPr>
      <w:rFonts w:ascii="Times New Roman" w:hAnsi="Times New Roman" w:cs="Times New Roman"/>
    </w:rPr>
  </w:style>
  <w:style w:type="paragraph" w:styleId="1049">
    <w:name w:val="HTML Preformatted"/>
    <w:basedOn w:val="993"/>
    <w:next w:val="1012"/>
    <w:qFormat/>
    <w:pPr>
      <w:ind w:left="0" w:firstLine="2048"/>
      <w:spacing w:before="0" w:after="0" w:line="253" w:lineRule="atLeast"/>
    </w:pPr>
    <w:rPr>
      <w:rFonts w:ascii="Times New Roman" w:hAnsi="Times New Roman" w:cs="Times New Roman"/>
    </w:rPr>
  </w:style>
  <w:style w:type="paragraph" w:styleId="1050">
    <w:name w:val="Normal (Web)"/>
    <w:basedOn w:val="992"/>
    <w:next w:val="1021"/>
    <w:qFormat/>
    <w:pPr>
      <w:ind w:left="15" w:right="15" w:firstLine="4608"/>
      <w:spacing w:before="60" w:after="60" w:line="312" w:lineRule="auto"/>
    </w:pPr>
    <w:rPr>
      <w:rFonts w:ascii="Times New Roman" w:hAnsi="Times New Roman" w:cs="Times New Roman"/>
    </w:rPr>
  </w:style>
  <w:style w:type="paragraph" w:styleId="1051">
    <w:name w:val="index 1"/>
    <w:basedOn w:val="993"/>
    <w:next w:val="992"/>
    <w:qFormat/>
    <w:pPr>
      <w:ind w:left="0" w:firstLine="3584"/>
      <w:spacing w:before="0" w:after="0" w:line="240" w:lineRule="auto"/>
    </w:pPr>
    <w:rPr>
      <w:rFonts w:ascii="Times New Roman" w:hAnsi="Times New Roman" w:cs="Times New Roman"/>
    </w:rPr>
  </w:style>
  <w:style w:type="paragraph" w:styleId="1052">
    <w:name w:val="Body Text First Indent 2"/>
    <w:basedOn w:val="1005"/>
    <w:link w:val="1411"/>
    <w:unhideWhenUsed/>
    <w:qFormat/>
    <w:pPr>
      <w:ind w:firstLine="420"/>
    </w:pPr>
  </w:style>
  <w:style w:type="table" w:styleId="105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qFormat/>
    <w:rPr>
      <w:rFonts w:ascii="Times New Roman" w:hAnsi="Times New Roman" w:eastAsia="宋体" w:cs="Times New Roman"/>
      <w:b/>
      <w:sz w:val="20"/>
    </w:rPr>
  </w:style>
  <w:style w:type="character" w:styleId="1055">
    <w:name w:val="page number"/>
    <w:qFormat/>
    <w:rPr>
      <w:rFonts w:ascii="Times New Roman" w:hAnsi="Times New Roman" w:eastAsia="宋体" w:cs="Times New Roman"/>
      <w:sz w:val="20"/>
    </w:rPr>
  </w:style>
  <w:style w:type="character" w:styleId="1056">
    <w:name w:val="FollowedHyperlink"/>
    <w:qFormat/>
    <w:rPr>
      <w:rFonts w:ascii="Times New Roman" w:hAnsi="Times New Roman" w:eastAsia="宋体" w:cs="Times New Roman"/>
      <w:color w:val="800080"/>
      <w:sz w:val="20"/>
      <w:u w:val="single"/>
    </w:rPr>
  </w:style>
  <w:style w:type="character" w:styleId="1057">
    <w:name w:val="Emphasis"/>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qFormat/>
    <w:rPr>
      <w:rFonts w:ascii="Times New Roman" w:hAnsi="Times New Roman" w:eastAsia="宋体" w:cs="Times New Roman"/>
      <w:sz w:val="20"/>
    </w:rPr>
  </w:style>
  <w:style w:type="character" w:styleId="1060">
    <w:name w:val="footnote reference"/>
    <w:qFormat/>
    <w:rPr>
      <w:rFonts w:ascii="Times New Roman" w:hAnsi="Times New Roman" w:eastAsia="宋体" w:cs="Times New Roman"/>
      <w:vertAlign w:val="superscript"/>
    </w:rPr>
  </w:style>
  <w:style w:type="character" w:styleId="1061" w:customStyle="1">
    <w:name w:val="正文缩进 Char1"/>
    <w:link w:val="1011"/>
    <w:qFormat/>
    <w:rPr>
      <w:rFonts w:ascii="Calibri" w:hAnsi="Calibri" w:eastAsia="宋体" w:cs="Times New Roman"/>
    </w:rPr>
  </w:style>
  <w:style w:type="character" w:styleId="1062" w:customStyle="1">
    <w:name w:val="页脚 Char2"/>
    <w:link w:val="1035"/>
    <w:qFormat/>
    <w:rPr>
      <w:rFonts w:ascii="Calibri" w:hAnsi="Calibri" w:eastAsia="宋体" w:cs="Times New Roman"/>
    </w:rPr>
  </w:style>
  <w:style w:type="character" w:styleId="1063" w:customStyle="1">
    <w:name w:val="页眉 Char2"/>
    <w:link w:val="1037"/>
    <w:qFormat/>
    <w:rPr>
      <w:rFonts w:ascii="Calibri" w:hAnsi="Calibri" w:eastAsia="宋体" w:cs="Times New Roman"/>
    </w:rPr>
  </w:style>
  <w:style w:type="character" w:styleId="1064" w:customStyle="1">
    <w:name w:val="日期 Char"/>
    <w:qFormat/>
    <w:rPr>
      <w:rFonts w:ascii="Times New Roman" w:hAnsi="Times New Roman" w:eastAsia="宋体" w:cs="Times New Roman"/>
      <w:sz w:val="20"/>
    </w:rPr>
  </w:style>
  <w:style w:type="character" w:styleId="1065" w:customStyle="1">
    <w:name w:val="批注引用1"/>
    <w:qFormat/>
    <w:rPr>
      <w:rFonts w:ascii="Times New Roman" w:hAnsi="Times New Roman" w:eastAsia="宋体" w:cs="Times New Roman"/>
      <w:sz w:val="20"/>
    </w:rPr>
  </w:style>
  <w:style w:type="character" w:styleId="1066" w:customStyle="1">
    <w:name w:val="应答文本 Char Char"/>
    <w:qFormat/>
    <w:rPr>
      <w:rFonts w:ascii="Times New Roman" w:hAnsi="Times New Roman" w:eastAsia="宋体" w:cs="Times New Roman"/>
      <w:sz w:val="20"/>
    </w:rPr>
  </w:style>
  <w:style w:type="character" w:styleId="1067" w:customStyle="1">
    <w:name w:val="图片0 Char Char"/>
    <w:qFormat/>
    <w:rPr>
      <w:rFonts w:ascii="Times New Roman" w:hAnsi="Times New Roman" w:eastAsia="宋体" w:cs="Times New Roman"/>
      <w:sz w:val="20"/>
    </w:rPr>
  </w:style>
  <w:style w:type="character" w:styleId="1068" w:customStyle="1">
    <w:name w:val="尾注文本 Char"/>
    <w:qFormat/>
    <w:rPr>
      <w:rFonts w:ascii="Times New Roman" w:hAnsi="Times New Roman" w:eastAsia="宋体" w:cs="Times New Roman"/>
      <w:sz w:val="20"/>
    </w:rPr>
  </w:style>
  <w:style w:type="character" w:styleId="1069" w:customStyle="1">
    <w:name w:val="文档结构图 字符"/>
    <w:qFormat/>
    <w:rPr>
      <w:rFonts w:ascii="Microsoft YaHei UI" w:hAnsi="Times New Roman" w:eastAsia="Microsoft YaHei UI" w:cs="Times New Roman"/>
      <w:sz w:val="18"/>
      <w:szCs w:val="18"/>
    </w:rPr>
  </w:style>
  <w:style w:type="character" w:styleId="1070" w:customStyle="1">
    <w:name w:val="_Style 337"/>
    <w:qFormat/>
    <w:rPr>
      <w:rFonts w:ascii="Times New Roman" w:hAnsi="Times New Roman" w:eastAsia="宋体" w:cs="Times New Roman"/>
      <w:color w:val="auto"/>
      <w:sz w:val="21"/>
    </w:rPr>
  </w:style>
  <w:style w:type="character" w:styleId="1071" w:customStyle="1">
    <w:name w:val="正文文本 字符"/>
    <w:qFormat/>
    <w:rPr>
      <w:rFonts w:ascii="Times New Roman" w:hAnsi="Times New Roman" w:eastAsia="宋体" w:cs="Times New Roman"/>
      <w:sz w:val="21"/>
    </w:rPr>
  </w:style>
  <w:style w:type="character" w:styleId="1072" w:customStyle="1">
    <w:name w:val="批注文字 字符"/>
    <w:uiPriority w:val="99"/>
    <w:qFormat/>
    <w:rPr>
      <w:rFonts w:ascii="Times New Roman" w:hAnsi="Times New Roman" w:eastAsia="宋体" w:cs="Times New Roman"/>
      <w:sz w:val="20"/>
    </w:rPr>
  </w:style>
  <w:style w:type="character" w:styleId="1073" w:customStyle="1">
    <w:name w:val="批注文字 Char1"/>
    <w:qFormat/>
    <w:rPr>
      <w:rFonts w:ascii="Times New Roman" w:hAnsi="Times New Roman" w:eastAsia="宋体" w:cs="Times New Roman"/>
      <w:sz w:val="20"/>
    </w:rPr>
  </w:style>
  <w:style w:type="character" w:styleId="1074" w:customStyle="1">
    <w:name w:val="txt"/>
    <w:qFormat/>
    <w:rPr>
      <w:rFonts w:ascii="Times New Roman" w:hAnsi="Times New Roman" w:eastAsia="宋体" w:cs="Times New Roman"/>
      <w:sz w:val="20"/>
    </w:rPr>
  </w:style>
  <w:style w:type="character" w:styleId="1075" w:customStyle="1">
    <w:name w:val="标书正文 Char"/>
    <w:qFormat/>
    <w:rPr>
      <w:rFonts w:ascii="Times New Roman" w:hAnsi="Times New Roman" w:eastAsia="宋体" w:cs="Times New Roman"/>
      <w:sz w:val="20"/>
    </w:rPr>
  </w:style>
  <w:style w:type="character" w:styleId="1076" w:customStyle="1">
    <w:name w:val="font21"/>
    <w:qFormat/>
    <w:rPr>
      <w:rFonts w:hint="eastAsia" w:ascii="宋体" w:hAnsi="宋体" w:eastAsia="宋体" w:cs="宋体"/>
      <w:color w:val="ff0000"/>
      <w:sz w:val="24"/>
      <w:szCs w:val="24"/>
      <w:u w:val="none"/>
    </w:rPr>
  </w:style>
  <w:style w:type="character" w:styleId="1077" w:customStyle="1">
    <w:name w:val="apple-converted-space"/>
    <w:qFormat/>
    <w:rPr>
      <w:rFonts w:ascii="Times New Roman" w:hAnsi="Times New Roman" w:eastAsia="宋体" w:cs="Times New Roman"/>
      <w:sz w:val="20"/>
    </w:rPr>
  </w:style>
  <w:style w:type="character" w:styleId="1078" w:customStyle="1">
    <w:name w:val="纯文本 Char1"/>
    <w:qFormat/>
    <w:rPr>
      <w:rFonts w:ascii="Times New Roman" w:hAnsi="Times New Roman" w:eastAsia="宋体" w:cs="Times New Roman"/>
      <w:sz w:val="20"/>
    </w:rPr>
  </w:style>
  <w:style w:type="character" w:styleId="1079" w:customStyle="1">
    <w:name w:val="para1"/>
    <w:qFormat/>
    <w:rPr>
      <w:rFonts w:ascii="Times New Roman" w:hAnsi="Times New Roman" w:eastAsia="宋体" w:cs="Times New Roman"/>
      <w:sz w:val="20"/>
    </w:rPr>
  </w:style>
  <w:style w:type="character" w:styleId="1080" w:customStyle="1">
    <w:name w:val="HTML 预设格式 Char1"/>
    <w:qFormat/>
    <w:rPr>
      <w:rFonts w:ascii="Times New Roman" w:hAnsi="Times New Roman" w:eastAsia="宋体" w:cs="Times New Roman"/>
      <w:sz w:val="20"/>
    </w:rPr>
  </w:style>
  <w:style w:type="character" w:styleId="1081" w:customStyle="1">
    <w:name w:val="批注文字 Char"/>
    <w:qFormat/>
    <w:rPr>
      <w:rFonts w:ascii="Times New Roman" w:hAnsi="Times New Roman" w:eastAsia="宋体" w:cs="Times New Roman"/>
      <w:sz w:val="20"/>
    </w:rPr>
  </w:style>
  <w:style w:type="character" w:styleId="1082" w:customStyle="1">
    <w:name w:val="文档结构图 Char"/>
    <w:qFormat/>
    <w:rPr>
      <w:rFonts w:ascii="Times New Roman" w:hAnsi="Times New Roman" w:eastAsia="宋体" w:cs="Times New Roman"/>
      <w:sz w:val="20"/>
    </w:rPr>
  </w:style>
  <w:style w:type="character" w:styleId="1083" w:customStyle="1">
    <w:name w:val="超级链接"/>
    <w:qFormat/>
    <w:rPr>
      <w:rFonts w:ascii="Times New Roman" w:hAnsi="Times New Roman" w:eastAsia="宋体" w:cs="Times New Roman"/>
      <w:color w:val="0000ff"/>
      <w:sz w:val="20"/>
      <w:u w:val="single"/>
    </w:rPr>
  </w:style>
  <w:style w:type="character" w:styleId="1084" w:customStyle="1">
    <w:name w:val="p141"/>
    <w:qFormat/>
    <w:rPr>
      <w:rFonts w:ascii="Times New Roman" w:hAnsi="Times New Roman" w:eastAsia="宋体" w:cs="Times New Roman"/>
      <w:color w:val="000000"/>
      <w:sz w:val="20"/>
      <w:u w:val="none"/>
    </w:rPr>
  </w:style>
  <w:style w:type="character" w:styleId="1085" w:customStyle="1">
    <w:name w:val="宏文本 Char"/>
    <w:qFormat/>
    <w:rPr>
      <w:rFonts w:ascii="Times New Roman" w:hAnsi="Times New Roman" w:eastAsia="宋体" w:cs="Times New Roman"/>
      <w:sz w:val="20"/>
    </w:rPr>
  </w:style>
  <w:style w:type="character" w:styleId="1086" w:customStyle="1">
    <w:name w:val="_Style 313"/>
    <w:qFormat/>
    <w:rPr>
      <w:rFonts w:ascii="Times New Roman" w:hAnsi="Times New Roman" w:eastAsia="宋体" w:cs="Times New Roman"/>
      <w:b/>
      <w:i/>
      <w:sz w:val="21"/>
    </w:rPr>
  </w:style>
  <w:style w:type="character" w:styleId="1087" w:customStyle="1">
    <w:name w:val="页脚 Char1"/>
    <w:qFormat/>
    <w:rPr>
      <w:rFonts w:ascii="Times New Roman" w:hAnsi="Times New Roman" w:eastAsia="宋体" w:cs="Times New Roman"/>
      <w:sz w:val="20"/>
    </w:rPr>
  </w:style>
  <w:style w:type="character" w:styleId="1088" w:customStyle="1">
    <w:name w:val="页眉 Char"/>
    <w:qFormat/>
    <w:rPr>
      <w:rFonts w:ascii="Times New Roman" w:hAnsi="Times New Roman" w:eastAsia="宋体" w:cs="Times New Roman"/>
      <w:sz w:val="20"/>
    </w:rPr>
  </w:style>
  <w:style w:type="character" w:styleId="1089" w:customStyle="1">
    <w:name w:val="标题 7 Char"/>
    <w:qFormat/>
    <w:rPr>
      <w:rFonts w:ascii="Times New Roman" w:hAnsi="Times New Roman" w:eastAsia="宋体" w:cs="Times New Roman"/>
      <w:b/>
      <w:sz w:val="20"/>
    </w:rPr>
  </w:style>
  <w:style w:type="character" w:styleId="1090" w:customStyle="1">
    <w:name w:val="Char Char12"/>
    <w:qFormat/>
    <w:rPr>
      <w:rFonts w:ascii="Times New Roman" w:hAnsi="Times New Roman" w:eastAsia="宋体" w:cs="Times New Roman"/>
      <w:sz w:val="20"/>
    </w:rPr>
  </w:style>
  <w:style w:type="character" w:styleId="1091" w:customStyle="1">
    <w:name w:val="标题 3 Char"/>
    <w:qFormat/>
    <w:rPr>
      <w:rFonts w:ascii="Times New Roman" w:hAnsi="Times New Roman" w:eastAsia="宋体" w:cs="Times New Roman"/>
      <w:b/>
      <w:sz w:val="20"/>
    </w:rPr>
  </w:style>
  <w:style w:type="character" w:styleId="1092" w:customStyle="1">
    <w:name w:val="正文（首行缩进 2 字符） Char Char"/>
    <w:qFormat/>
    <w:rPr>
      <w:rFonts w:ascii="Times New Roman" w:hAnsi="Times New Roman" w:eastAsia="宋体" w:cs="Times New Roman"/>
      <w:sz w:val="20"/>
    </w:rPr>
  </w:style>
  <w:style w:type="character" w:styleId="1093" w:customStyle="1">
    <w:name w:val="表格用 Char Char"/>
    <w:qFormat/>
    <w:rPr>
      <w:rFonts w:ascii="Times New Roman" w:hAnsi="Times New Roman" w:eastAsia="宋体" w:cs="Times New Roman"/>
      <w:sz w:val="20"/>
    </w:rPr>
  </w:style>
  <w:style w:type="character" w:styleId="1094" w:customStyle="1">
    <w:name w:val="正文文本缩进 3 Char1"/>
    <w:qFormat/>
    <w:rPr>
      <w:rFonts w:ascii="Times New Roman" w:hAnsi="Times New Roman" w:eastAsia="宋体" w:cs="Times New Roman"/>
      <w:sz w:val="20"/>
    </w:rPr>
  </w:style>
  <w:style w:type="character" w:styleId="1095" w:customStyle="1">
    <w:name w:val="正文缩进 Char"/>
    <w:qFormat/>
    <w:rPr>
      <w:rFonts w:ascii="Times New Roman" w:hAnsi="Times New Roman" w:eastAsia="宋体" w:cs="Times New Roman"/>
      <w:sz w:val="20"/>
    </w:rPr>
  </w:style>
  <w:style w:type="character" w:styleId="1096" w:customStyle="1">
    <w:name w:val="批注框文本 Char1"/>
    <w:qFormat/>
    <w:rPr>
      <w:rFonts w:ascii="Times New Roman" w:hAnsi="Times New Roman" w:eastAsia="宋体" w:cs="Times New Roman"/>
      <w:sz w:val="20"/>
    </w:rPr>
  </w:style>
  <w:style w:type="character" w:styleId="1097" w:customStyle="1">
    <w:name w:val="Char Char13"/>
    <w:qFormat/>
    <w:rPr>
      <w:rFonts w:ascii="Times New Roman" w:hAnsi="Times New Roman" w:eastAsia="宋体" w:cs="Times New Roman"/>
      <w:sz w:val="20"/>
    </w:rPr>
  </w:style>
  <w:style w:type="character" w:styleId="1098" w:customStyle="1">
    <w:name w:val="样式2 Char"/>
    <w:qFormat/>
    <w:rPr>
      <w:rFonts w:ascii="Times New Roman" w:hAnsi="Times New Roman" w:eastAsia="宋体" w:cs="Times New Roman"/>
      <w:b/>
      <w:sz w:val="20"/>
    </w:rPr>
  </w:style>
  <w:style w:type="character" w:styleId="1099" w:customStyle="1">
    <w:name w:val="页脚 Char"/>
    <w:qFormat/>
    <w:rPr>
      <w:rFonts w:ascii="Times New Roman" w:hAnsi="Times New Roman" w:eastAsia="宋体" w:cs="Times New Roman"/>
      <w:sz w:val="20"/>
    </w:rPr>
  </w:style>
  <w:style w:type="character" w:styleId="1100" w:customStyle="1">
    <w:name w:val="标准文本 Char"/>
    <w:qFormat/>
    <w:rPr>
      <w:rFonts w:ascii="Times New Roman" w:hAnsi="Times New Roman" w:eastAsia="宋体" w:cs="Times New Roman"/>
      <w:sz w:val="20"/>
    </w:rPr>
  </w:style>
  <w:style w:type="character" w:styleId="1101" w:customStyle="1">
    <w:name w:val="font01"/>
    <w:qFormat/>
    <w:rPr>
      <w:rFonts w:hint="eastAsia" w:ascii="宋体" w:hAnsi="宋体" w:eastAsia="宋体" w:cs="宋体"/>
      <w:color w:val="000000"/>
      <w:sz w:val="24"/>
      <w:szCs w:val="24"/>
      <w:u w:val="none"/>
    </w:rPr>
  </w:style>
  <w:style w:type="character" w:styleId="1102" w:customStyle="1">
    <w:name w:val="标题 3 Char1"/>
    <w:qFormat/>
    <w:rPr>
      <w:rFonts w:ascii="Times New Roman" w:hAnsi="Times New Roman" w:eastAsia="宋体" w:cs="Times New Roman"/>
      <w:b/>
      <w:sz w:val="20"/>
      <w:u w:val="single"/>
    </w:rPr>
  </w:style>
  <w:style w:type="character" w:styleId="1103" w:customStyle="1">
    <w:name w:val="表格 Char Char"/>
    <w:qFormat/>
    <w:rPr>
      <w:rFonts w:ascii="Times New Roman" w:hAnsi="Times New Roman" w:eastAsia="宋体" w:cs="Times New Roman"/>
      <w:sz w:val="20"/>
    </w:rPr>
  </w:style>
  <w:style w:type="character" w:styleId="1104" w:customStyle="1">
    <w:name w:val="正文首行缩进 Char"/>
    <w:qFormat/>
    <w:rPr>
      <w:rFonts w:ascii="Times New Roman" w:hAnsi="Times New Roman" w:eastAsia="宋体" w:cs="Times New Roman"/>
      <w:sz w:val="20"/>
    </w:rPr>
  </w:style>
  <w:style w:type="character" w:styleId="1105" w:customStyle="1">
    <w:name w:val="标题 9 Char"/>
    <w:qFormat/>
    <w:rPr>
      <w:rFonts w:ascii="Times New Roman" w:hAnsi="Times New Roman" w:eastAsia="宋体" w:cs="Times New Roman"/>
      <w:sz w:val="20"/>
    </w:rPr>
  </w:style>
  <w:style w:type="character" w:styleId="1106" w:customStyle="1">
    <w:name w:val="lh151"/>
    <w:qFormat/>
    <w:rPr>
      <w:rFonts w:ascii="Times New Roman" w:hAnsi="Times New Roman" w:eastAsia="宋体" w:cs="Times New Roman"/>
      <w:color w:val="666666"/>
      <w:sz w:val="20"/>
    </w:rPr>
  </w:style>
  <w:style w:type="character" w:styleId="1107" w:customStyle="1">
    <w:name w:val="日期 Char1"/>
    <w:qFormat/>
    <w:rPr>
      <w:rFonts w:ascii="Times New Roman" w:hAnsi="Times New Roman" w:eastAsia="宋体" w:cs="Times New Roman"/>
      <w:sz w:val="20"/>
    </w:rPr>
  </w:style>
  <w:style w:type="character" w:styleId="1108" w:customStyle="1">
    <w:name w:val="图片 Char Char"/>
    <w:qFormat/>
    <w:rPr>
      <w:rFonts w:ascii="Times New Roman" w:hAnsi="Times New Roman" w:eastAsia="宋体" w:cs="Times New Roman"/>
      <w:sz w:val="20"/>
    </w:rPr>
  </w:style>
  <w:style w:type="character" w:styleId="1109" w:customStyle="1">
    <w:name w:val="批注框文本 字符"/>
    <w:qFormat/>
    <w:rPr>
      <w:rFonts w:ascii="Times New Roman" w:hAnsi="Times New Roman" w:eastAsia="宋体" w:cs="Times New Roman"/>
      <w:sz w:val="20"/>
    </w:rPr>
  </w:style>
  <w:style w:type="character" w:styleId="1110" w:customStyle="1">
    <w:name w:val="HTML 预设格式 Char"/>
    <w:qFormat/>
    <w:rPr>
      <w:rFonts w:ascii="Times New Roman" w:hAnsi="Times New Roman" w:eastAsia="宋体" w:cs="Times New Roman"/>
      <w:sz w:val="20"/>
    </w:rPr>
  </w:style>
  <w:style w:type="character" w:styleId="1111" w:customStyle="1">
    <w:name w:val="列出段落 Char"/>
    <w:qFormat/>
    <w:rPr>
      <w:rFonts w:ascii="Times New Roman" w:hAnsi="Times New Roman" w:eastAsia="宋体" w:cs="Times New Roman"/>
      <w:sz w:val="20"/>
    </w:rPr>
  </w:style>
  <w:style w:type="character" w:styleId="1112" w:customStyle="1">
    <w:name w:val="标题 5 Char"/>
    <w:qFormat/>
    <w:rPr>
      <w:rFonts w:ascii="Times New Roman" w:hAnsi="Times New Roman" w:eastAsia="宋体" w:cs="Times New Roman"/>
      <w:b/>
      <w:sz w:val="20"/>
    </w:rPr>
  </w:style>
  <w:style w:type="character" w:styleId="1113" w:customStyle="1">
    <w:name w:val="链接"/>
    <w:qFormat/>
    <w:rPr>
      <w:rFonts w:ascii="Times New Roman" w:hAnsi="Times New Roman" w:eastAsia="宋体" w:cs="Times New Roman"/>
      <w:color w:val="0000ff"/>
      <w:sz w:val="20"/>
      <w:u w:val="single"/>
    </w:rPr>
  </w:style>
  <w:style w:type="character" w:styleId="1114" w:customStyle="1">
    <w:name w:val="18h1"/>
    <w:qFormat/>
    <w:rPr>
      <w:rFonts w:ascii="Times New Roman" w:hAnsi="Times New Roman" w:eastAsia="宋体" w:cs="Times New Roman"/>
      <w:color w:val="3b3b3b"/>
      <w:sz w:val="20"/>
    </w:rPr>
  </w:style>
  <w:style w:type="character" w:styleId="1115" w:customStyle="1">
    <w:name w:val="表格文字（两侧对齐） Char Char"/>
    <w:qFormat/>
    <w:rPr>
      <w:rFonts w:ascii="Times New Roman" w:hAnsi="Times New Roman" w:eastAsia="宋体" w:cs="Times New Roman"/>
      <w:sz w:val="20"/>
    </w:rPr>
  </w:style>
  <w:style w:type="character" w:styleId="1116" w:customStyle="1">
    <w:name w:val="正文文本缩进 2 Char"/>
    <w:qFormat/>
    <w:rPr>
      <w:rFonts w:ascii="Times New Roman" w:hAnsi="Times New Roman" w:eastAsia="宋体" w:cs="Times New Roman"/>
      <w:sz w:val="20"/>
    </w:rPr>
  </w:style>
  <w:style w:type="character" w:styleId="1117" w:customStyle="1">
    <w:name w:val="Char Char14"/>
    <w:qFormat/>
    <w:rPr>
      <w:rFonts w:ascii="Times New Roman" w:hAnsi="Times New Roman" w:eastAsia="宋体" w:cs="Times New Roman"/>
      <w:sz w:val="20"/>
    </w:rPr>
  </w:style>
  <w:style w:type="character" w:styleId="1118" w:customStyle="1">
    <w:name w:val="标题 1 Char1"/>
    <w:qFormat/>
    <w:rPr>
      <w:rFonts w:ascii="Times New Roman" w:hAnsi="Times New Roman" w:eastAsia="宋体" w:cs="Times New Roman"/>
      <w:b/>
      <w:sz w:val="20"/>
    </w:rPr>
  </w:style>
  <w:style w:type="character" w:styleId="1119" w:customStyle="1">
    <w:name w:val="批注框文本 Char"/>
    <w:qFormat/>
    <w:rPr>
      <w:rFonts w:ascii="Times New Roman" w:hAnsi="Times New Roman" w:eastAsia="宋体" w:cs="Times New Roman"/>
      <w:sz w:val="20"/>
    </w:rPr>
  </w:style>
  <w:style w:type="character" w:styleId="1120" w:customStyle="1">
    <w:name w:val="apple-style-span"/>
    <w:qFormat/>
    <w:rPr>
      <w:rFonts w:ascii="Times New Roman" w:hAnsi="Times New Roman" w:eastAsia="宋体" w:cs="Times New Roman"/>
      <w:sz w:val="20"/>
    </w:rPr>
  </w:style>
  <w:style w:type="character" w:styleId="1121" w:customStyle="1">
    <w:name w:val="插图 Char Char"/>
    <w:qFormat/>
    <w:rPr>
      <w:rFonts w:ascii="Times New Roman" w:hAnsi="Times New Roman" w:eastAsia="宋体" w:cs="Times New Roman"/>
      <w:sz w:val="20"/>
    </w:rPr>
  </w:style>
  <w:style w:type="character" w:styleId="1122" w:customStyle="1">
    <w:name w:val="标题 2 Char1"/>
    <w:qFormat/>
    <w:rPr>
      <w:rFonts w:ascii="Times New Roman" w:hAnsi="Times New Roman" w:eastAsia="宋体" w:cs="Times New Roman"/>
      <w:b/>
      <w:sz w:val="20"/>
    </w:rPr>
  </w:style>
  <w:style w:type="character" w:styleId="1123" w:customStyle="1">
    <w:name w:val="_Style 332"/>
    <w:qFormat/>
    <w:rPr>
      <w:rFonts w:ascii="Times New Roman" w:hAnsi="Times New Roman" w:eastAsia="宋体" w:cs="Times New Roman"/>
      <w:i/>
      <w:color w:val="auto"/>
      <w:sz w:val="21"/>
    </w:rPr>
  </w:style>
  <w:style w:type="character" w:styleId="1124" w:customStyle="1">
    <w:name w:val="正文文本 3 Char1"/>
    <w:qFormat/>
    <w:rPr>
      <w:rFonts w:ascii="Times New Roman" w:hAnsi="Times New Roman" w:eastAsia="宋体" w:cs="Times New Roman"/>
      <w:sz w:val="20"/>
    </w:rPr>
  </w:style>
  <w:style w:type="character" w:styleId="1125" w:customStyle="1">
    <w:name w:val="标题 5 Char1"/>
    <w:qFormat/>
    <w:rPr>
      <w:rFonts w:ascii="Times New Roman" w:hAnsi="Times New Roman" w:eastAsia="宋体" w:cs="Times New Roman"/>
      <w:b/>
      <w:sz w:val="20"/>
    </w:rPr>
  </w:style>
  <w:style w:type="character" w:styleId="1126" w:customStyle="1">
    <w:name w:val="批注主题 Char"/>
    <w:qFormat/>
    <w:rPr>
      <w:rFonts w:ascii="Times New Roman" w:hAnsi="Times New Roman" w:eastAsia="宋体" w:cs="Times New Roman"/>
      <w:b/>
      <w:sz w:val="20"/>
    </w:rPr>
  </w:style>
  <w:style w:type="character" w:styleId="1127" w:customStyle="1">
    <w:name w:val="标题 1 Char"/>
    <w:qFormat/>
    <w:rPr>
      <w:rFonts w:ascii="Times New Roman" w:hAnsi="Times New Roman" w:eastAsia="宋体" w:cs="Times New Roman"/>
      <w:b/>
      <w:sz w:val="20"/>
    </w:rPr>
  </w:style>
  <w:style w:type="character" w:styleId="1128" w:customStyle="1">
    <w:name w:val="正文文本 2 Char1"/>
    <w:qFormat/>
    <w:rPr>
      <w:rFonts w:ascii="Times New Roman" w:hAnsi="Times New Roman" w:eastAsia="宋体" w:cs="Times New Roman"/>
      <w:sz w:val="20"/>
    </w:rPr>
  </w:style>
  <w:style w:type="character" w:styleId="1129" w:customStyle="1">
    <w:name w:val="标题 4 Char1"/>
    <w:qFormat/>
    <w:rPr>
      <w:rFonts w:ascii="Times New Roman" w:hAnsi="Times New Roman" w:eastAsia="宋体" w:cs="Times New Roman"/>
      <w:b/>
      <w:sz w:val="20"/>
    </w:rPr>
  </w:style>
  <w:style w:type="character" w:styleId="1130" w:customStyle="1">
    <w:name w:val="正文文本 2 Char"/>
    <w:qFormat/>
    <w:rPr>
      <w:rFonts w:ascii="Times New Roman" w:hAnsi="Times New Roman" w:eastAsia="宋体" w:cs="Times New Roman"/>
      <w:sz w:val="20"/>
    </w:rPr>
  </w:style>
  <w:style w:type="character" w:styleId="1131" w:customStyle="1">
    <w:name w:val="_Style 376"/>
    <w:qFormat/>
    <w:rPr>
      <w:rFonts w:ascii="Times New Roman" w:hAnsi="Times New Roman" w:eastAsia="宋体" w:cs="Times New Roman"/>
      <w:b/>
      <w:color w:val="auto"/>
      <w:sz w:val="21"/>
    </w:rPr>
  </w:style>
  <w:style w:type="character" w:styleId="1132" w:customStyle="1">
    <w:name w:val="062"/>
    <w:qFormat/>
    <w:rPr>
      <w:rFonts w:ascii="Times New Roman" w:hAnsi="Times New Roman" w:eastAsia="宋体" w:cs="Times New Roman"/>
      <w:b/>
      <w:sz w:val="20"/>
    </w:rPr>
  </w:style>
  <w:style w:type="character" w:styleId="1133" w:customStyle="1">
    <w:name w:val="正文文本 Char1"/>
    <w:qFormat/>
    <w:rPr>
      <w:rFonts w:ascii="Times New Roman" w:hAnsi="Times New Roman" w:eastAsia="宋体" w:cs="Times New Roman"/>
      <w:sz w:val="20"/>
    </w:rPr>
  </w:style>
  <w:style w:type="character" w:styleId="1134" w:customStyle="1">
    <w:name w:val="题注 Char"/>
    <w:qFormat/>
    <w:rPr>
      <w:rFonts w:ascii="Times New Roman" w:hAnsi="Times New Roman" w:eastAsia="宋体" w:cs="Times New Roman"/>
      <w:sz w:val="20"/>
    </w:rPr>
  </w:style>
  <w:style w:type="character" w:styleId="1135" w:customStyle="1">
    <w:name w:val="脚注文本 Char"/>
    <w:qFormat/>
    <w:rPr>
      <w:rFonts w:ascii="Times New Roman" w:hAnsi="Times New Roman" w:eastAsia="宋体" w:cs="Times New Roman"/>
      <w:sz w:val="20"/>
    </w:rPr>
  </w:style>
  <w:style w:type="character" w:styleId="1136" w:customStyle="1">
    <w:name w:val="_Style 336"/>
    <w:qFormat/>
    <w:rPr>
      <w:rFonts w:ascii="Times New Roman" w:hAnsi="Times New Roman" w:eastAsia="宋体" w:cs="Times New Roman"/>
      <w:i/>
      <w:color w:val="auto"/>
      <w:sz w:val="21"/>
    </w:rPr>
  </w:style>
  <w:style w:type="character" w:styleId="1137" w:customStyle="1">
    <w:name w:val="表格 Char"/>
    <w:qFormat/>
    <w:rPr>
      <w:rFonts w:ascii="Times New Roman" w:hAnsi="Times New Roman" w:eastAsia="宋体" w:cs="Times New Roman"/>
      <w:color w:val="000000"/>
      <w:sz w:val="20"/>
    </w:rPr>
  </w:style>
  <w:style w:type="character" w:styleId="1138" w:customStyle="1">
    <w:name w:val="批注主题 字符"/>
    <w:qFormat/>
    <w:rPr>
      <w:rFonts w:ascii="Times New Roman" w:hAnsi="Times New Roman" w:eastAsia="宋体" w:cs="Times New Roman"/>
      <w:b/>
      <w:sz w:val="20"/>
    </w:rPr>
  </w:style>
  <w:style w:type="character" w:styleId="1139" w:customStyle="1">
    <w:name w:val="图注 Char Char"/>
    <w:qFormat/>
    <w:rPr>
      <w:rFonts w:ascii="Times New Roman" w:hAnsi="Times New Roman" w:eastAsia="宋体" w:cs="Times New Roman"/>
      <w:sz w:val="20"/>
    </w:rPr>
  </w:style>
  <w:style w:type="character" w:styleId="1140" w:customStyle="1">
    <w:name w:val="页码1"/>
    <w:qFormat/>
    <w:rPr>
      <w:rFonts w:ascii="Times New Roman" w:hAnsi="Times New Roman" w:eastAsia="宋体" w:cs="Times New Roman"/>
      <w:sz w:val="20"/>
    </w:rPr>
  </w:style>
  <w:style w:type="character" w:styleId="1141" w:customStyle="1">
    <w:name w:val="列表框1 Char Char"/>
    <w:qFormat/>
    <w:rPr>
      <w:rFonts w:ascii="Times New Roman" w:hAnsi="Times New Roman" w:eastAsia="宋体" w:cs="Times New Roman"/>
      <w:sz w:val="20"/>
    </w:rPr>
  </w:style>
  <w:style w:type="character" w:styleId="1142" w:customStyle="1">
    <w:name w:val="1ji Char"/>
    <w:qFormat/>
    <w:rPr>
      <w:rFonts w:ascii="Times New Roman" w:hAnsi="Times New Roman" w:eastAsia="宋体" w:cs="Times New Roman"/>
      <w:b/>
      <w:sz w:val="20"/>
    </w:rPr>
  </w:style>
  <w:style w:type="character" w:styleId="1143" w:customStyle="1">
    <w:name w:val="正文文本缩进 Char"/>
    <w:qFormat/>
    <w:rPr>
      <w:rFonts w:ascii="Times New Roman" w:hAnsi="Times New Roman" w:eastAsia="宋体" w:cs="Times New Roman"/>
      <w:sz w:val="20"/>
    </w:rPr>
  </w:style>
  <w:style w:type="character" w:styleId="1144" w:customStyle="1">
    <w:name w:val="标准文本 Char Char"/>
    <w:qFormat/>
    <w:rPr>
      <w:rFonts w:ascii="Times New Roman" w:hAnsi="Times New Roman" w:eastAsia="宋体" w:cs="Times New Roman"/>
      <w:sz w:val="20"/>
    </w:rPr>
  </w:style>
  <w:style w:type="character" w:styleId="1145" w:customStyle="1">
    <w:name w:val="表格用 Char"/>
    <w:qFormat/>
    <w:rPr>
      <w:rFonts w:ascii="Times New Roman" w:hAnsi="Times New Roman" w:eastAsia="宋体" w:cs="Times New Roman"/>
      <w:color w:val="000000"/>
      <w:sz w:val="20"/>
    </w:rPr>
  </w:style>
  <w:style w:type="character" w:styleId="1146" w:customStyle="1">
    <w:name w:val="标题 7 Char1"/>
    <w:qFormat/>
    <w:rPr>
      <w:rFonts w:ascii="Times New Roman" w:hAnsi="Times New Roman" w:eastAsia="宋体" w:cs="Times New Roman"/>
      <w:b/>
      <w:sz w:val="20"/>
    </w:rPr>
  </w:style>
  <w:style w:type="character" w:styleId="1147" w:customStyle="1">
    <w:name w:val="H 3 Char"/>
    <w:qFormat/>
    <w:rPr>
      <w:rFonts w:ascii="Times New Roman" w:hAnsi="Times New Roman" w:eastAsia="宋体" w:cs="Times New Roman"/>
      <w:b/>
      <w:sz w:val="20"/>
    </w:rPr>
  </w:style>
  <w:style w:type="character" w:styleId="1148" w:customStyle="1">
    <w:name w:val="正文文本缩进 3 字符"/>
    <w:qFormat/>
    <w:rPr>
      <w:rFonts w:ascii="Times New Roman" w:hAnsi="Times New Roman" w:eastAsia="宋体" w:cs="Times New Roman"/>
      <w:sz w:val="16"/>
      <w:szCs w:val="16"/>
    </w:rPr>
  </w:style>
  <w:style w:type="character" w:styleId="1149" w:customStyle="1">
    <w:name w:val="标题 Char"/>
    <w:qFormat/>
    <w:rPr>
      <w:rFonts w:ascii="Times New Roman" w:hAnsi="Times New Roman" w:eastAsia="宋体" w:cs="Times New Roman"/>
      <w:b/>
      <w:sz w:val="20"/>
    </w:rPr>
  </w:style>
  <w:style w:type="character" w:styleId="1150" w:customStyle="1">
    <w:name w:val="H 4 Char"/>
    <w:qFormat/>
    <w:rPr>
      <w:rFonts w:ascii="Times New Roman" w:hAnsi="Times New Roman" w:eastAsia="宋体" w:cs="Times New Roman"/>
      <w:b/>
      <w:sz w:val="20"/>
    </w:rPr>
  </w:style>
  <w:style w:type="character" w:styleId="1151" w:customStyle="1">
    <w:name w:val="批注主题 Char1"/>
    <w:qFormat/>
    <w:rPr>
      <w:rFonts w:ascii="Times New Roman" w:hAnsi="Times New Roman" w:eastAsia="宋体" w:cs="Times New Roman"/>
      <w:b/>
      <w:sz w:val="20"/>
    </w:rPr>
  </w:style>
  <w:style w:type="character" w:styleId="1152" w:customStyle="1">
    <w:name w:val="正文文本缩进 Char1"/>
    <w:qFormat/>
    <w:rPr>
      <w:rFonts w:ascii="Times New Roman" w:hAnsi="Times New Roman" w:eastAsia="宋体" w:cs="Times New Roman"/>
      <w:sz w:val="20"/>
    </w:rPr>
  </w:style>
  <w:style w:type="character" w:styleId="1153" w:customStyle="1">
    <w:name w:val="正文文本 3 Char"/>
    <w:qFormat/>
    <w:rPr>
      <w:rFonts w:ascii="Times New Roman" w:hAnsi="Times New Roman" w:eastAsia="宋体" w:cs="Times New Roman"/>
      <w:sz w:val="20"/>
    </w:rPr>
  </w:style>
  <w:style w:type="character" w:styleId="1154" w:customStyle="1">
    <w:name w:val="正文首行缩进 2 Char"/>
    <w:qFormat/>
    <w:rPr>
      <w:rFonts w:ascii="Times New Roman" w:hAnsi="Times New Roman" w:eastAsia="宋体" w:cs="Times New Roman"/>
      <w:sz w:val="20"/>
    </w:rPr>
  </w:style>
  <w:style w:type="character" w:styleId="1155" w:customStyle="1">
    <w:name w:val="页眉 Char1"/>
    <w:qFormat/>
    <w:rPr>
      <w:rFonts w:ascii="Times New Roman" w:hAnsi="Times New Roman" w:eastAsia="宋体" w:cs="Times New Roman"/>
      <w:sz w:val="20"/>
    </w:rPr>
  </w:style>
  <w:style w:type="character" w:styleId="1156" w:customStyle="1">
    <w:name w:val="Char Char2"/>
    <w:qFormat/>
    <w:rPr>
      <w:rFonts w:ascii="Times New Roman" w:hAnsi="Times New Roman" w:eastAsia="宋体" w:cs="Times New Roman"/>
      <w:sz w:val="20"/>
    </w:rPr>
  </w:style>
  <w:style w:type="character" w:styleId="1157" w:customStyle="1">
    <w:name w:val="样式 首行缩进:  2 字符 Char1"/>
    <w:qFormat/>
    <w:rPr>
      <w:rFonts w:ascii="Times New Roman" w:hAnsi="Times New Roman" w:eastAsia="宋体" w:cs="Times New Roman"/>
      <w:sz w:val="20"/>
    </w:rPr>
  </w:style>
  <w:style w:type="character" w:styleId="1158" w:customStyle="1">
    <w:name w:val="标题 2 Char"/>
    <w:qFormat/>
    <w:rPr>
      <w:rFonts w:ascii="Times New Roman" w:hAnsi="Times New Roman" w:eastAsia="宋体" w:cs="Times New Roman"/>
      <w:b/>
      <w:sz w:val="20"/>
    </w:rPr>
  </w:style>
  <w:style w:type="character" w:styleId="1159" w:customStyle="1">
    <w:name w:val="表格文字图表文字 Char Char"/>
    <w:qFormat/>
    <w:rPr>
      <w:rFonts w:ascii="Times New Roman" w:hAnsi="Times New Roman" w:eastAsia="宋体" w:cs="Times New Roman"/>
      <w:sz w:val="20"/>
    </w:rPr>
  </w:style>
  <w:style w:type="character" w:styleId="1160" w:customStyle="1">
    <w:name w:val="图片 Char"/>
    <w:qFormat/>
    <w:rPr>
      <w:rFonts w:ascii="Times New Roman" w:hAnsi="Times New Roman" w:eastAsia="宋体" w:cs="Times New Roman"/>
      <w:sz w:val="20"/>
    </w:rPr>
  </w:style>
  <w:style w:type="character" w:styleId="1161" w:customStyle="1">
    <w:name w:val="标题 6 Char"/>
    <w:qFormat/>
    <w:rPr>
      <w:rFonts w:ascii="Times New Roman" w:hAnsi="Times New Roman" w:eastAsia="宋体" w:cs="Times New Roman"/>
      <w:b/>
      <w:sz w:val="20"/>
    </w:rPr>
  </w:style>
  <w:style w:type="character" w:styleId="1162" w:customStyle="1">
    <w:name w:val="标题 4 Char"/>
    <w:qFormat/>
    <w:rPr>
      <w:rFonts w:ascii="Times New Roman" w:hAnsi="Times New Roman" w:eastAsia="宋体" w:cs="Times New Roman"/>
      <w:b/>
      <w:sz w:val="20"/>
    </w:rPr>
  </w:style>
  <w:style w:type="character" w:styleId="1163" w:customStyle="1">
    <w:name w:val="文档结构图 Char1"/>
    <w:qFormat/>
    <w:rPr>
      <w:rFonts w:ascii="Times New Roman" w:hAnsi="Times New Roman" w:eastAsia="宋体" w:cs="Times New Roman"/>
      <w:sz w:val="20"/>
    </w:rPr>
  </w:style>
  <w:style w:type="character" w:styleId="1164" w:customStyle="1">
    <w:name w:val="项目符0 Char"/>
    <w:qFormat/>
    <w:rPr>
      <w:rFonts w:ascii="Times New Roman" w:hAnsi="Times New Roman" w:eastAsia="宋体" w:cs="Times New Roman"/>
      <w:sz w:val="20"/>
    </w:rPr>
  </w:style>
  <w:style w:type="character" w:styleId="1165" w:customStyle="1">
    <w:name w:val="正文文本缩进 3 Char"/>
    <w:qFormat/>
    <w:rPr>
      <w:rFonts w:ascii="Times New Roman" w:hAnsi="Times New Roman" w:eastAsia="宋体" w:cs="Times New Roman"/>
      <w:sz w:val="20"/>
    </w:rPr>
  </w:style>
  <w:style w:type="character" w:styleId="1166" w:customStyle="1">
    <w:name w:val="Char Char3"/>
    <w:qFormat/>
    <w:rPr>
      <w:rFonts w:ascii="Times New Roman" w:hAnsi="Times New Roman" w:eastAsia="宋体" w:cs="Times New Roman"/>
      <w:sz w:val="20"/>
    </w:rPr>
  </w:style>
  <w:style w:type="character" w:styleId="1167" w:customStyle="1">
    <w:name w:val="纯文本 Char"/>
    <w:qFormat/>
    <w:rPr>
      <w:rFonts w:ascii="Times New Roman" w:hAnsi="Times New Roman" w:eastAsia="宋体" w:cs="Times New Roman"/>
      <w:sz w:val="20"/>
    </w:rPr>
  </w:style>
  <w:style w:type="character" w:styleId="1168" w:customStyle="1">
    <w:name w:val="正文文本缩进 2 Char1"/>
    <w:qFormat/>
    <w:rPr>
      <w:rFonts w:ascii="Times New Roman" w:hAnsi="Times New Roman" w:eastAsia="宋体" w:cs="Times New Roman"/>
      <w:sz w:val="20"/>
    </w:rPr>
  </w:style>
  <w:style w:type="character" w:styleId="1169" w:customStyle="1">
    <w:name w:val="标题 8 Char"/>
    <w:qFormat/>
    <w:rPr>
      <w:rFonts w:ascii="Times New Roman" w:hAnsi="Times New Roman" w:eastAsia="宋体" w:cs="Times New Roman"/>
      <w:sz w:val="20"/>
    </w:rPr>
  </w:style>
  <w:style w:type="character" w:styleId="1170" w:customStyle="1">
    <w:name w:val="标题 6 Char1"/>
    <w:qFormat/>
    <w:rPr>
      <w:rFonts w:ascii="Times New Roman" w:hAnsi="Times New Roman" w:eastAsia="宋体" w:cs="Times New Roman"/>
      <w:b/>
      <w:sz w:val="20"/>
    </w:rPr>
  </w:style>
  <w:style w:type="character" w:styleId="1171" w:customStyle="1">
    <w:name w:val="case31"/>
    <w:qFormat/>
    <w:rPr>
      <w:rFonts w:ascii="Times New Roman" w:hAnsi="Times New Roman" w:eastAsia="宋体" w:cs="Times New Roman"/>
      <w:sz w:val="20"/>
    </w:rPr>
  </w:style>
  <w:style w:type="character" w:styleId="1172" w:customStyle="1">
    <w:name w:val="正文文本 Char"/>
    <w:qFormat/>
    <w:rPr>
      <w:rFonts w:ascii="Times New Roman" w:hAnsi="Times New Roman" w:eastAsia="宋体" w:cs="Times New Roman"/>
      <w:sz w:val="20"/>
    </w:rPr>
  </w:style>
  <w:style w:type="paragraph" w:styleId="1173" w:customStyle="1">
    <w:name w:val="节标题"/>
    <w:basedOn w:val="993"/>
    <w:next w:val="1174"/>
    <w:qFormat/>
    <w:pPr>
      <w:ind w:left="0" w:firstLine="5120"/>
      <w:jc w:val="center"/>
      <w:spacing w:before="0" w:after="0" w:line="289" w:lineRule="atLeast"/>
    </w:pPr>
    <w:rPr>
      <w:rFonts w:ascii="Times New Roman" w:hAnsi="Times New Roman" w:cs="Times New Roman"/>
    </w:rPr>
  </w:style>
  <w:style w:type="paragraph" w:styleId="1174" w:customStyle="1">
    <w:name w:val="文档标题6"/>
    <w:basedOn w:val="999"/>
    <w:next w:val="992"/>
    <w:qFormat/>
    <w:pPr>
      <w:ind w:left="1134" w:firstLine="20"/>
      <w:spacing w:before="280" w:after="280" w:line="360" w:lineRule="auto"/>
      <w:outlineLvl w:val="5"/>
    </w:pPr>
  </w:style>
  <w:style w:type="paragraph" w:styleId="1175" w:customStyle="1">
    <w:name w:val="正文段"/>
    <w:basedOn w:val="993"/>
    <w:next w:val="1176"/>
    <w:qFormat/>
    <w:pPr>
      <w:ind w:left="454" w:firstLine="1222"/>
      <w:spacing w:before="0" w:after="240" w:line="240" w:lineRule="atLeast"/>
    </w:pPr>
    <w:rPr>
      <w:rFonts w:ascii="Times New Roman" w:hAnsi="Times New Roman" w:cs="Times New Roman"/>
    </w:rPr>
  </w:style>
  <w:style w:type="paragraph" w:styleId="1176" w:customStyle="1">
    <w:name w:val="批注主题1"/>
    <w:next w:val="992"/>
    <w:qFormat/>
    <w:pPr>
      <w:ind w:left="200" w:firstLine="4808"/>
      <w:spacing w:line="360" w:lineRule="auto"/>
    </w:pPr>
    <w:rPr>
      <w:rFonts w:ascii="Calibri" w:hAnsi="Calibri"/>
    </w:rPr>
  </w:style>
  <w:style w:type="paragraph" w:styleId="1177" w:customStyle="1">
    <w:name w:val="_Style 224"/>
    <w:next w:val="1178"/>
    <w:qFormat/>
    <w:pPr>
      <w:ind w:firstLine="3584"/>
    </w:pPr>
    <w:rPr>
      <w:rFonts w:ascii="Calibri" w:hAnsi="Calibri"/>
    </w:rPr>
  </w:style>
  <w:style w:type="paragraph" w:styleId="1178" w:customStyle="1">
    <w:name w:val="编号1"/>
    <w:basedOn w:val="993"/>
    <w:next w:val="1179"/>
    <w:qFormat/>
    <w:pPr>
      <w:ind w:left="360" w:right="210" w:firstLine="2200"/>
      <w:spacing w:before="0" w:after="0" w:line="240" w:lineRule="auto"/>
    </w:pPr>
    <w:rPr>
      <w:rFonts w:ascii="Times New Roman" w:hAnsi="Times New Roman" w:cs="Times New Roman"/>
    </w:rPr>
  </w:style>
  <w:style w:type="paragraph" w:styleId="1179" w:customStyle="1">
    <w:name w:val="图片"/>
    <w:basedOn w:val="993"/>
    <w:next w:val="1180"/>
    <w:qFormat/>
    <w:pPr>
      <w:ind w:left="-283" w:firstLine="2674"/>
      <w:jc w:val="center"/>
      <w:spacing w:before="0" w:after="0" w:line="360" w:lineRule="auto"/>
    </w:pPr>
    <w:rPr>
      <w:rFonts w:ascii="Times New Roman" w:hAnsi="Times New Roman" w:cs="Times New Roman"/>
    </w:rPr>
  </w:style>
  <w:style w:type="paragraph" w:styleId="1180" w:customStyle="1">
    <w:name w:val="样式 目录 3 + 左侧:  2 字符"/>
    <w:next w:val="1045"/>
    <w:qFormat/>
    <w:pPr>
      <w:ind w:left="400" w:firstLine="5120"/>
      <w:spacing w:line="360" w:lineRule="auto"/>
      <w:widowControl w:val="off"/>
    </w:pPr>
    <w:rPr>
      <w:rFonts w:ascii="Calibri" w:hAnsi="Calibri"/>
    </w:r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993"/>
    <w:next w:val="1183"/>
    <w:qFormat/>
    <w:pPr>
      <w:ind w:left="1620" w:firstLine="2712"/>
      <w:spacing w:before="0" w:after="0" w:line="360" w:lineRule="auto"/>
    </w:pPr>
    <w:rPr>
      <w:rFonts w:ascii="Times New Roman" w:hAnsi="Times New Roman" w:cs="Times New Roman"/>
    </w:rPr>
  </w:style>
  <w:style w:type="paragraph" w:styleId="1183" w:customStyle="1">
    <w:name w:val="项目符0"/>
    <w:basedOn w:val="993"/>
    <w:next w:val="1184"/>
    <w:qFormat/>
    <w:pPr>
      <w:ind w:left="300" w:right="57" w:firstLine="2760"/>
      <w:spacing w:before="0" w:after="0" w:line="300" w:lineRule="auto"/>
    </w:pPr>
    <w:rPr>
      <w:rFonts w:ascii="Times New Roman" w:hAnsi="Times New Roman" w:cs="Times New Roman"/>
    </w:rPr>
  </w:style>
  <w:style w:type="paragraph" w:styleId="1184" w:customStyle="1">
    <w:name w:val="宏文本1"/>
    <w:next w:val="1185"/>
    <w:qFormat/>
    <w:pPr>
      <w:ind w:firstLine="5632"/>
      <w:widowControl w:val="off"/>
    </w:pPr>
    <w:rPr>
      <w:rFonts w:ascii="Calibri" w:hAnsi="Calibri"/>
    </w:rPr>
  </w:style>
  <w:style w:type="paragraph" w:styleId="1185" w:customStyle="1">
    <w:name w:val="Item Step in Table"/>
    <w:next w:val="1186"/>
    <w:qFormat/>
    <w:pPr>
      <w:ind w:left="397" w:firstLine="3699"/>
      <w:jc w:val="both"/>
      <w:spacing w:before="40" w:after="40"/>
    </w:pPr>
    <w:rPr>
      <w:rFonts w:ascii="Calibri" w:hAnsi="Calibri"/>
    </w:rPr>
  </w:style>
  <w:style w:type="paragraph" w:styleId="1186" w:customStyle="1">
    <w:name w:val="Char Char Char Char Char Char1 Char Char Char Char Char Char"/>
    <w:basedOn w:val="993"/>
    <w:next w:val="1187"/>
    <w:qFormat/>
    <w:pPr>
      <w:ind w:left="0" w:firstLine="2560"/>
      <w:spacing w:before="0" w:after="0" w:line="240" w:lineRule="auto"/>
    </w:pPr>
    <w:rPr>
      <w:rFonts w:ascii="Times New Roman" w:hAnsi="Times New Roman" w:cs="Times New Roman"/>
    </w:rPr>
  </w:style>
  <w:style w:type="paragraph" w:styleId="1187" w:customStyle="1">
    <w:name w:val="Char Char1"/>
    <w:basedOn w:val="993"/>
    <w:next w:val="1188"/>
    <w:qFormat/>
    <w:pPr>
      <w:ind w:left="0" w:firstLine="3584"/>
      <w:spacing w:before="0" w:after="160" w:line="240" w:lineRule="exact"/>
    </w:pPr>
    <w:rPr>
      <w:rFonts w:ascii="Times New Roman" w:hAnsi="Times New Roman" w:cs="Times New Roman"/>
    </w:rPr>
  </w:style>
  <w:style w:type="paragraph" w:styleId="1188" w:customStyle="1">
    <w:name w:val="样式 标题 3 + 行距: 1.5 倍行距"/>
    <w:basedOn w:val="996"/>
    <w:next w:val="1051"/>
    <w:qFormat/>
    <w:pPr>
      <w:ind w:left="200" w:firstLine="18"/>
      <w:spacing w:before="0" w:after="0" w:line="360" w:lineRule="auto"/>
      <w:outlineLvl w:val="2"/>
    </w:pPr>
  </w:style>
  <w:style w:type="paragraph" w:styleId="1189" w:customStyle="1">
    <w:name w:val="xl76"/>
    <w:basedOn w:val="993"/>
    <w:next w:val="1048"/>
    <w:qFormat/>
    <w:pPr>
      <w:ind w:left="0" w:firstLine="3584"/>
      <w:jc w:val="center"/>
      <w:spacing w:before="280" w:after="280" w:line="240" w:lineRule="auto"/>
    </w:pPr>
    <w:rPr>
      <w:rFonts w:ascii="Times New Roman" w:hAnsi="Times New Roman" w:cs="Times New Roman"/>
    </w:rPr>
  </w:style>
  <w:style w:type="paragraph" w:styleId="1190" w:customStyle="1">
    <w:name w:val="xl26"/>
    <w:basedOn w:val="993"/>
    <w:next w:val="1191"/>
    <w:qFormat/>
    <w:pPr>
      <w:ind w:left="0" w:firstLine="20"/>
      <w:jc w:val="center"/>
      <w:spacing w:before="280" w:after="280" w:line="240" w:lineRule="auto"/>
      <w:shd w:val="clear" w:color="000000" w:fill="ffffff"/>
    </w:pPr>
    <w:rPr>
      <w:rFonts w:ascii="Times New Roman" w:hAnsi="Times New Roman" w:cs="Times New Roman"/>
    </w:rPr>
  </w:style>
  <w:style w:type="paragraph" w:styleId="1191" w:customStyle="1">
    <w:name w:val="Char1 Char Char"/>
    <w:basedOn w:val="993"/>
    <w:next w:val="1031"/>
    <w:qFormat/>
    <w:pPr>
      <w:ind w:left="0" w:firstLine="2560"/>
      <w:spacing w:before="0" w:after="0" w:line="240" w:lineRule="auto"/>
    </w:pPr>
    <w:rPr>
      <w:rFonts w:ascii="Times New Roman" w:hAnsi="Times New Roman" w:cs="Times New Roman"/>
    </w:rPr>
  </w:style>
  <w:style w:type="paragraph" w:styleId="1192" w:customStyle="1">
    <w:name w:val="纯文本2"/>
    <w:basedOn w:val="993"/>
    <w:next w:val="1193"/>
    <w:qFormat/>
    <w:pPr>
      <w:ind w:left="0" w:firstLine="3584"/>
      <w:spacing w:before="0" w:after="0" w:line="240" w:lineRule="auto"/>
    </w:pPr>
    <w:rPr>
      <w:rFonts w:ascii="Times New Roman" w:hAnsi="Times New Roman" w:cs="Times New Roman"/>
    </w:rPr>
  </w:style>
  <w:style w:type="paragraph" w:styleId="1193" w:customStyle="1">
    <w:name w:val="xl69"/>
    <w:basedOn w:val="993"/>
    <w:next w:val="1194"/>
    <w:qFormat/>
    <w:pPr>
      <w:ind w:left="0" w:firstLine="3584"/>
      <w:spacing w:before="280" w:after="280" w:line="240" w:lineRule="auto"/>
    </w:pPr>
    <w:rPr>
      <w:rFonts w:ascii="Times New Roman" w:hAnsi="Times New Roman" w:cs="Times New Roman"/>
    </w:rPr>
  </w:style>
  <w:style w:type="paragraph" w:styleId="1194" w:customStyle="1">
    <w:name w:val="Char Char Char"/>
    <w:basedOn w:val="993"/>
    <w:next w:val="1195"/>
    <w:qFormat/>
    <w:pPr>
      <w:ind w:left="0" w:firstLine="2560"/>
      <w:spacing w:before="0" w:after="0" w:line="240" w:lineRule="auto"/>
    </w:pPr>
    <w:rPr>
      <w:rFonts w:ascii="Times New Roman" w:hAnsi="Times New Roman" w:cs="Times New Roman"/>
    </w:rPr>
  </w:style>
  <w:style w:type="paragraph" w:styleId="1195" w:customStyle="1">
    <w:name w:val="表格"/>
    <w:basedOn w:val="993"/>
    <w:next w:val="1190"/>
    <w:qFormat/>
    <w:pPr>
      <w:ind w:left="0" w:firstLine="2560"/>
      <w:spacing w:before="0" w:after="0" w:line="360" w:lineRule="auto"/>
    </w:pPr>
    <w:rPr>
      <w:rFonts w:ascii="Times New Roman" w:hAnsi="Times New Roman" w:cs="Times New Roman"/>
    </w:rPr>
  </w:style>
  <w:style w:type="paragraph" w:styleId="1196" w:customStyle="1">
    <w:name w:val="xl68"/>
    <w:basedOn w:val="993"/>
    <w:next w:val="1197"/>
    <w:qFormat/>
    <w:pPr>
      <w:ind w:left="100" w:firstLine="5220"/>
      <w:spacing w:before="280" w:after="280" w:line="240" w:lineRule="auto"/>
    </w:pPr>
    <w:rPr>
      <w:rFonts w:ascii="Times New Roman" w:hAnsi="Times New Roman" w:cs="Times New Roman"/>
    </w:rPr>
  </w:style>
  <w:style w:type="paragraph" w:styleId="1197" w:customStyle="1">
    <w:name w:val="Char1"/>
    <w:basedOn w:val="993"/>
    <w:next w:val="1198"/>
    <w:qFormat/>
    <w:pPr>
      <w:ind w:left="0" w:firstLine="2560"/>
      <w:spacing w:before="0" w:after="0" w:line="240" w:lineRule="auto"/>
    </w:pPr>
    <w:rPr>
      <w:rFonts w:ascii="Times New Roman" w:hAnsi="Times New Roman" w:cs="Times New Roman"/>
    </w:rPr>
  </w:style>
  <w:style w:type="paragraph" w:styleId="1198" w:customStyle="1">
    <w:name w:val="需求文档正文样式"/>
    <w:basedOn w:val="993"/>
    <w:next w:val="1199"/>
    <w:qFormat/>
    <w:pPr>
      <w:ind w:left="437" w:firstLine="2741"/>
      <w:spacing w:before="0" w:after="0" w:line="360" w:lineRule="auto"/>
    </w:pPr>
    <w:rPr>
      <w:rFonts w:ascii="Times New Roman" w:hAnsi="Times New Roman" w:cs="Times New Roman"/>
    </w:rPr>
  </w:style>
  <w:style w:type="paragraph" w:styleId="1199" w:customStyle="1">
    <w:name w:val="xl74"/>
    <w:basedOn w:val="993"/>
    <w:next w:val="1200"/>
    <w:qFormat/>
    <w:pPr>
      <w:ind w:left="0" w:firstLine="16"/>
      <w:jc w:val="center"/>
      <w:spacing w:before="280" w:after="280" w:line="240" w:lineRule="auto"/>
      <w:shd w:val="clear" w:color="000000" w:fill="538dd5"/>
    </w:pPr>
    <w:rPr>
      <w:rFonts w:ascii="Times New Roman" w:hAnsi="Times New Roman" w:cs="Times New Roman"/>
    </w:rPr>
  </w:style>
  <w:style w:type="paragraph" w:styleId="1200" w:customStyle="1">
    <w:name w:val="xl88"/>
    <w:basedOn w:val="993"/>
    <w:next w:val="1201"/>
    <w:qFormat/>
    <w:pPr>
      <w:ind w:left="0" w:firstLine="5120"/>
      <w:spacing w:before="280" w:after="280" w:line="240" w:lineRule="auto"/>
    </w:pPr>
    <w:rPr>
      <w:rFonts w:ascii="Times New Roman" w:hAnsi="Times New Roman" w:cs="Times New Roman"/>
    </w:rPr>
  </w:style>
  <w:style w:type="paragraph" w:styleId="1201" w:customStyle="1">
    <w:name w:val="xl70"/>
    <w:basedOn w:val="993"/>
    <w:next w:val="1047"/>
    <w:qFormat/>
    <w:pPr>
      <w:ind w:left="0" w:firstLine="1024"/>
      <w:spacing w:before="280" w:after="280" w:line="240" w:lineRule="auto"/>
    </w:pPr>
    <w:rPr>
      <w:rFonts w:ascii="Times New Roman" w:hAnsi="Times New Roman" w:cs="Times New Roman"/>
    </w:rPr>
  </w:style>
  <w:style w:type="paragraph" w:styleId="1202" w:customStyle="1">
    <w:name w:val="文档标题5"/>
    <w:basedOn w:val="998"/>
    <w:next w:val="992"/>
    <w:qFormat/>
    <w:pPr>
      <w:ind w:left="992" w:firstLine="18"/>
      <w:spacing w:before="280" w:after="280" w:line="360" w:lineRule="auto"/>
      <w:outlineLvl w:val="4"/>
    </w:pPr>
  </w:style>
  <w:style w:type="paragraph" w:styleId="1203" w:customStyle="1">
    <w:name w:val="样式 加粗 居中"/>
    <w:basedOn w:val="993"/>
    <w:next w:val="1204"/>
    <w:qFormat/>
    <w:pPr>
      <w:ind w:left="0" w:firstLine="2560"/>
      <w:jc w:val="center"/>
      <w:spacing w:before="0" w:after="0" w:line="360" w:lineRule="auto"/>
    </w:pPr>
    <w:rPr>
      <w:rFonts w:ascii="Times New Roman" w:hAnsi="Times New Roman" w:cs="Times New Roman"/>
    </w:rPr>
  </w:style>
  <w:style w:type="paragraph" w:styleId="1204" w:customStyle="1">
    <w:name w:val="_Style 12"/>
    <w:next w:val="1205"/>
    <w:qFormat/>
    <w:pPr>
      <w:ind w:firstLine="14"/>
      <w:spacing w:line="360" w:lineRule="auto"/>
      <w:shd w:val="clear" w:color="000000" w:fill="000080"/>
    </w:pPr>
    <w:rPr>
      <w:rFonts w:ascii="Calibri" w:hAnsi="Calibri"/>
    </w:rPr>
  </w:style>
  <w:style w:type="paragraph" w:styleId="1205" w:customStyle="1">
    <w:name w:val="正文文本缩进1"/>
    <w:basedOn w:val="993"/>
    <w:next w:val="1206"/>
    <w:qFormat/>
    <w:pPr>
      <w:ind w:left="420" w:firstLine="3584"/>
      <w:spacing w:before="0" w:after="120" w:line="240" w:lineRule="auto"/>
    </w:pPr>
    <w:rPr>
      <w:rFonts w:ascii="Times New Roman" w:hAnsi="Times New Roman" w:cs="Times New Roman"/>
    </w:rPr>
  </w:style>
  <w:style w:type="paragraph" w:styleId="1206" w:customStyle="1">
    <w:name w:val="列表编号 31"/>
    <w:basedOn w:val="993"/>
    <w:next w:val="1049"/>
    <w:qFormat/>
    <w:pPr>
      <w:ind w:left="1200" w:firstLine="2712"/>
      <w:spacing w:before="0" w:after="0" w:line="360" w:lineRule="auto"/>
    </w:pPr>
    <w:rPr>
      <w:rFonts w:ascii="Times New Roman" w:hAnsi="Times New Roman" w:cs="Times New Roman"/>
    </w:rPr>
  </w:style>
  <w:style w:type="paragraph" w:styleId="1207" w:customStyle="1">
    <w:name w:val="三号 居中"/>
    <w:basedOn w:val="993"/>
    <w:next w:val="1208"/>
    <w:qFormat/>
    <w:pPr>
      <w:ind w:left="0" w:firstLine="6144"/>
      <w:jc w:val="center"/>
      <w:spacing w:before="0" w:after="0" w:line="360" w:lineRule="auto"/>
    </w:pPr>
    <w:rPr>
      <w:rFonts w:ascii="Times New Roman" w:hAnsi="Times New Roman" w:cs="Times New Roman"/>
    </w:rPr>
  </w:style>
  <w:style w:type="paragraph" w:styleId="1208" w:customStyle="1">
    <w:name w:val="列出段落1"/>
    <w:basedOn w:val="993"/>
    <w:next w:val="1209"/>
    <w:qFormat/>
    <w:pPr>
      <w:ind w:left="420" w:firstLine="3748"/>
      <w:spacing w:before="0" w:after="0" w:line="240" w:lineRule="auto"/>
    </w:pPr>
    <w:rPr>
      <w:rFonts w:ascii="Times New Roman" w:hAnsi="Times New Roman" w:cs="Times New Roman"/>
    </w:rPr>
  </w:style>
  <w:style w:type="paragraph" w:styleId="1209" w:customStyle="1">
    <w:name w:val="Char Char Char Char Char Char1 Char Char Char1 Char Char Char"/>
    <w:basedOn w:val="993"/>
    <w:next w:val="1210"/>
    <w:qFormat/>
    <w:pPr>
      <w:ind w:left="0" w:firstLine="2560"/>
      <w:spacing w:before="0" w:after="0" w:line="240" w:lineRule="auto"/>
    </w:pPr>
    <w:rPr>
      <w:rFonts w:ascii="Times New Roman" w:hAnsi="Times New Roman" w:cs="Times New Roman"/>
    </w:rPr>
  </w:style>
  <w:style w:type="paragraph" w:styleId="1210" w:customStyle="1">
    <w:name w:val="Char Char Char Char Char Char1 Char Char Char1 Char"/>
    <w:basedOn w:val="993"/>
    <w:next w:val="1211"/>
    <w:qFormat/>
    <w:pPr>
      <w:ind w:left="0" w:firstLine="2560"/>
      <w:spacing w:before="0" w:after="0" w:line="240" w:lineRule="auto"/>
    </w:pPr>
    <w:rPr>
      <w:rFonts w:ascii="Times New Roman" w:hAnsi="Times New Roman" w:cs="Times New Roman"/>
    </w:rPr>
  </w:style>
  <w:style w:type="paragraph" w:styleId="1211" w:customStyle="1">
    <w:name w:val="正文符号4"/>
    <w:basedOn w:val="993"/>
    <w:next w:val="1203"/>
    <w:qFormat/>
    <w:pPr>
      <w:ind w:left="0" w:firstLine="5632"/>
      <w:spacing w:before="0" w:after="0" w:line="240" w:lineRule="auto"/>
    </w:pPr>
    <w:rPr>
      <w:rFonts w:ascii="Times New Roman" w:hAnsi="Times New Roman" w:cs="Times New Roman"/>
    </w:rPr>
  </w:style>
  <w:style w:type="paragraph" w:styleId="1212" w:customStyle="1">
    <w:name w:val="加粗（居中）"/>
    <w:next w:val="1213"/>
    <w:qFormat/>
    <w:pPr>
      <w:ind w:firstLine="2560"/>
    </w:pPr>
    <w:rPr>
      <w:rFonts w:ascii="Calibri" w:hAnsi="Calibri"/>
    </w:rPr>
  </w:style>
  <w:style w:type="paragraph" w:styleId="1213" w:customStyle="1">
    <w:name w:val="xl65"/>
    <w:basedOn w:val="993"/>
    <w:next w:val="1173"/>
    <w:qFormat/>
    <w:pPr>
      <w:ind w:left="0" w:firstLine="5120"/>
      <w:spacing w:before="280" w:after="280" w:line="240" w:lineRule="auto"/>
    </w:pPr>
    <w:rPr>
      <w:rFonts w:ascii="Times New Roman" w:hAnsi="Times New Roman" w:cs="Times New Roman"/>
    </w:rPr>
  </w:style>
  <w:style w:type="paragraph" w:styleId="1214" w:customStyle="1">
    <w:name w:val="WPSOffice手动目录 3"/>
    <w:qFormat/>
    <w:pPr>
      <w:ind w:left="400"/>
    </w:pPr>
  </w:style>
  <w:style w:type="paragraph" w:styleId="1215" w:customStyle="1">
    <w:name w:val="xl77"/>
    <w:basedOn w:val="993"/>
    <w:next w:val="1216"/>
    <w:qFormat/>
    <w:pPr>
      <w:ind w:left="0" w:firstLine="3584"/>
      <w:spacing w:before="280" w:after="280" w:line="240" w:lineRule="auto"/>
    </w:pPr>
    <w:rPr>
      <w:rFonts w:ascii="Times New Roman" w:hAnsi="Times New Roman" w:cs="Times New Roman"/>
    </w:rPr>
  </w:style>
  <w:style w:type="paragraph" w:styleId="1216" w:customStyle="1">
    <w:name w:val="Char Char Char1"/>
    <w:basedOn w:val="993"/>
    <w:next w:val="1217"/>
    <w:qFormat/>
    <w:pPr>
      <w:ind w:left="900" w:firstLine="2096"/>
      <w:spacing w:before="0" w:after="0" w:line="240" w:lineRule="auto"/>
    </w:pPr>
    <w:rPr>
      <w:rFonts w:ascii="Times New Roman" w:hAnsi="Times New Roman" w:cs="Times New Roman"/>
    </w:rPr>
  </w:style>
  <w:style w:type="paragraph" w:styleId="1217" w:customStyle="1">
    <w:name w:val="索引 21"/>
    <w:basedOn w:val="993"/>
    <w:next w:val="992"/>
    <w:qFormat/>
    <w:pPr>
      <w:ind w:left="200" w:firstLine="2560"/>
      <w:jc w:val="center"/>
      <w:spacing w:before="0" w:after="0" w:line="360" w:lineRule="auto"/>
    </w:pPr>
    <w:rPr>
      <w:rFonts w:ascii="Times New Roman" w:hAnsi="Times New Roman" w:cs="Times New Roman"/>
    </w:rPr>
  </w:style>
  <w:style w:type="paragraph" w:styleId="1218" w:customStyle="1">
    <w:name w:val="正文（首行缩进 2 字符）"/>
    <w:next w:val="1219"/>
    <w:qFormat/>
    <w:pPr>
      <w:ind w:left="480" w:firstLine="2784"/>
      <w:jc w:val="center"/>
      <w:spacing w:line="300" w:lineRule="auto"/>
    </w:pPr>
    <w:rPr>
      <w:rFonts w:ascii="Calibri" w:hAnsi="Calibri"/>
    </w:rPr>
  </w:style>
  <w:style w:type="paragraph" w:styleId="1219" w:customStyle="1">
    <w:name w:val="xl28"/>
    <w:basedOn w:val="993"/>
    <w:next w:val="1220"/>
    <w:qFormat/>
    <w:pPr>
      <w:ind w:left="0" w:firstLine="20"/>
      <w:spacing w:before="280" w:after="280" w:line="240" w:lineRule="auto"/>
      <w:shd w:val="clear" w:color="000000" w:fill="ffffff"/>
    </w:pPr>
    <w:rPr>
      <w:rFonts w:ascii="Times New Roman" w:hAnsi="Times New Roman" w:cs="Times New Roman"/>
    </w:rPr>
  </w:style>
  <w:style w:type="paragraph" w:styleId="1220" w:customStyle="1">
    <w:name w:val="HTML 预设格式1"/>
    <w:basedOn w:val="993"/>
    <w:next w:val="1221"/>
    <w:qFormat/>
    <w:pPr>
      <w:ind w:left="0" w:firstLine="3584"/>
      <w:spacing w:before="0" w:after="0" w:line="253" w:lineRule="atLeast"/>
    </w:pPr>
    <w:rPr>
      <w:rFonts w:ascii="Times New Roman" w:hAnsi="Times New Roman" w:cs="Times New Roman"/>
    </w:rPr>
  </w:style>
  <w:style w:type="paragraph" w:styleId="1221" w:customStyle="1">
    <w:name w:val="项目符号：一级"/>
    <w:basedOn w:val="993"/>
    <w:next w:val="992"/>
    <w:qFormat/>
    <w:pPr>
      <w:ind w:left="425" w:firstLine="1111"/>
      <w:spacing w:before="0" w:after="0" w:line="360" w:lineRule="auto"/>
    </w:pPr>
    <w:rPr>
      <w:rFonts w:ascii="Times New Roman" w:hAnsi="Times New Roman" w:cs="Times New Roman"/>
    </w:rPr>
  </w:style>
  <w:style w:type="paragraph" w:styleId="1222" w:customStyle="1">
    <w:name w:val="Default"/>
    <w:next w:val="1027"/>
    <w:qFormat/>
    <w:pPr>
      <w:ind w:firstLine="5120"/>
      <w:widowControl w:val="off"/>
    </w:pPr>
    <w:rPr>
      <w:rFonts w:ascii="Calibri" w:hAnsi="Calibri"/>
    </w:rPr>
  </w:style>
  <w:style w:type="paragraph" w:styleId="1223" w:customStyle="1">
    <w:name w:val="xl84"/>
    <w:basedOn w:val="993"/>
    <w:next w:val="1224"/>
    <w:qFormat/>
    <w:pPr>
      <w:ind w:left="0" w:firstLine="2048"/>
      <w:jc w:val="center"/>
      <w:spacing w:before="280" w:after="280" w:line="240" w:lineRule="auto"/>
    </w:pPr>
    <w:rPr>
      <w:rFonts w:ascii="Times New Roman" w:hAnsi="Times New Roman" w:cs="Times New Roman"/>
    </w:rPr>
  </w:style>
  <w:style w:type="paragraph" w:styleId="1224" w:customStyle="1">
    <w:name w:val="2-2ji"/>
    <w:basedOn w:val="995"/>
    <w:next w:val="1225"/>
    <w:qFormat/>
    <w:pPr>
      <w:ind w:left="0" w:firstLine="24"/>
      <w:jc w:val="center"/>
      <w:spacing w:before="0" w:after="0" w:line="360" w:lineRule="auto"/>
      <w:outlineLvl w:val="1"/>
    </w:pPr>
  </w:style>
  <w:style w:type="paragraph" w:styleId="1225" w:customStyle="1">
    <w:name w:val="应答文本"/>
    <w:basedOn w:val="993"/>
    <w:next w:val="1226"/>
    <w:qFormat/>
    <w:pPr>
      <w:ind w:left="1296" w:firstLine="2112"/>
      <w:spacing w:before="0" w:after="0" w:line="460" w:lineRule="exact"/>
    </w:pPr>
    <w:rPr>
      <w:rFonts w:ascii="Times New Roman" w:hAnsi="Times New Roman" w:cs="Times New Roman"/>
    </w:rPr>
  </w:style>
  <w:style w:type="paragraph" w:styleId="1226" w:customStyle="1">
    <w:name w:val="引文目录1"/>
    <w:basedOn w:val="993"/>
    <w:next w:val="992"/>
    <w:qFormat/>
    <w:pPr>
      <w:ind w:left="420" w:firstLine="2560"/>
      <w:jc w:val="center"/>
      <w:spacing w:before="0" w:after="0" w:line="360" w:lineRule="auto"/>
    </w:pPr>
    <w:rPr>
      <w:rFonts w:ascii="Times New Roman" w:hAnsi="Times New Roman" w:cs="Times New Roman"/>
    </w:rPr>
  </w:style>
  <w:style w:type="paragraph" w:styleId="1227" w:customStyle="1">
    <w:name w:val="首行缩进"/>
    <w:basedOn w:val="992"/>
    <w:qFormat/>
    <w:pPr>
      <w:ind w:firstLine="480"/>
    </w:pPr>
    <w:rPr>
      <w:rFonts w:ascii="Times New Roman" w:hAnsi="Times New Roman" w:cs="Times New Roman"/>
      <w:lang w:val="zh-CN"/>
    </w:rPr>
  </w:style>
  <w:style w:type="paragraph" w:styleId="1228" w:customStyle="1">
    <w:name w:val="font9"/>
    <w:basedOn w:val="993"/>
    <w:next w:val="1229"/>
    <w:qFormat/>
    <w:pPr>
      <w:ind w:left="0" w:firstLine="7168"/>
      <w:spacing w:before="280" w:after="280" w:line="240" w:lineRule="auto"/>
    </w:pPr>
    <w:rPr>
      <w:rFonts w:ascii="Times New Roman" w:hAnsi="Times New Roman" w:cs="Times New Roman"/>
    </w:rPr>
  </w:style>
  <w:style w:type="paragraph" w:styleId="1229" w:customStyle="1">
    <w:name w:val="样式 标题 3 + (中文) 黑体 小四 非加粗 段前: 7.8 磅 段后: 0 磅 行距: 固定值 20 磅"/>
    <w:basedOn w:val="996"/>
    <w:next w:val="1230"/>
    <w:qFormat/>
    <w:pPr>
      <w:ind w:left="0"/>
      <w:spacing w:before="0" w:after="0" w:line="400" w:lineRule="exact"/>
      <w:outlineLvl w:val="2"/>
    </w:pPr>
  </w:style>
  <w:style w:type="paragraph" w:styleId="1230" w:customStyle="1">
    <w:name w:val="标书正文"/>
    <w:basedOn w:val="993"/>
    <w:next w:val="1231"/>
    <w:qFormat/>
    <w:pPr>
      <w:ind w:left="440" w:right="100" w:firstLine="2760"/>
      <w:spacing w:before="0" w:after="0" w:line="360" w:lineRule="auto"/>
    </w:pPr>
    <w:rPr>
      <w:rFonts w:ascii="Times New Roman" w:hAnsi="Times New Roman" w:cs="Times New Roman"/>
    </w:rPr>
  </w:style>
  <w:style w:type="paragraph" w:styleId="1231" w:customStyle="1">
    <w:name w:val="xl67"/>
    <w:basedOn w:val="993"/>
    <w:next w:val="1232"/>
    <w:qFormat/>
    <w:pPr>
      <w:ind w:left="0" w:firstLine="5120"/>
      <w:spacing w:before="280" w:after="280" w:line="240" w:lineRule="auto"/>
    </w:pPr>
    <w:rPr>
      <w:rFonts w:ascii="Times New Roman" w:hAnsi="Times New Roman" w:cs="Times New Roman"/>
    </w:rPr>
  </w:style>
  <w:style w:type="paragraph" w:styleId="1232" w:customStyle="1">
    <w:name w:val="索引 61"/>
    <w:basedOn w:val="993"/>
    <w:next w:val="992"/>
    <w:qFormat/>
    <w:pPr>
      <w:ind w:left="1000" w:firstLine="2560"/>
      <w:jc w:val="center"/>
      <w:spacing w:before="0" w:after="0" w:line="360" w:lineRule="auto"/>
    </w:pPr>
    <w:rPr>
      <w:rFonts w:ascii="Times New Roman" w:hAnsi="Times New Roman" w:cs="Times New Roman"/>
    </w:rPr>
  </w:style>
  <w:style w:type="paragraph" w:styleId="1233" w:customStyle="1">
    <w:name w:val="目录3"/>
    <w:basedOn w:val="993"/>
    <w:next w:val="992"/>
    <w:qFormat/>
    <w:pPr>
      <w:ind w:left="419" w:firstLine="5283"/>
      <w:spacing w:before="0" w:after="0" w:line="317" w:lineRule="atLeast"/>
    </w:pPr>
    <w:rPr>
      <w:rFonts w:ascii="Times New Roman" w:hAnsi="Times New Roman" w:cs="Times New Roman"/>
    </w:rPr>
  </w:style>
  <w:style w:type="paragraph" w:styleId="1234" w:customStyle="1">
    <w:name w:val="xl90"/>
    <w:basedOn w:val="993"/>
    <w:next w:val="1235"/>
    <w:qFormat/>
    <w:pPr>
      <w:ind w:left="0" w:firstLine="3584"/>
      <w:spacing w:before="280" w:after="280" w:line="240" w:lineRule="auto"/>
    </w:pPr>
    <w:rPr>
      <w:rFonts w:ascii="Times New Roman" w:hAnsi="Times New Roman" w:cs="Times New Roman"/>
    </w:rPr>
  </w:style>
  <w:style w:type="paragraph" w:styleId="1235" w:customStyle="1">
    <w:name w:val="列表框1"/>
    <w:next w:val="1226"/>
    <w:qFormat/>
    <w:pPr>
      <w:ind w:firstLine="2048"/>
      <w:spacing w:line="460" w:lineRule="exact"/>
    </w:pPr>
    <w:rPr>
      <w:rFonts w:ascii="Calibri" w:hAnsi="Calibri"/>
    </w:rPr>
  </w:style>
  <w:style w:type="paragraph" w:styleId="1236" w:customStyle="1">
    <w:name w:val="1ji"/>
    <w:basedOn w:val="994"/>
    <w:next w:val="1215"/>
    <w:qFormat/>
    <w:pPr>
      <w:ind w:left="0" w:firstLine="18"/>
      <w:jc w:val="center"/>
      <w:spacing w:before="0" w:after="0" w:line="240" w:lineRule="auto"/>
      <w:outlineLvl w:val="0"/>
    </w:pPr>
  </w:style>
  <w:style w:type="paragraph" w:styleId="1237" w:customStyle="1">
    <w:name w:val="索引 81"/>
    <w:basedOn w:val="993"/>
    <w:next w:val="992"/>
    <w:qFormat/>
    <w:pPr>
      <w:ind w:left="1400" w:firstLine="2560"/>
      <w:jc w:val="center"/>
      <w:spacing w:before="0" w:after="0" w:line="360" w:lineRule="auto"/>
    </w:pPr>
    <w:rPr>
      <w:rFonts w:ascii="Times New Roman" w:hAnsi="Times New Roman" w:cs="Times New Roman"/>
    </w:rPr>
  </w:style>
  <w:style w:type="paragraph" w:styleId="1238" w:customStyle="1">
    <w:name w:val="正文1"/>
    <w:basedOn w:val="992"/>
    <w:next w:val="992"/>
    <w:qFormat/>
    <w:pPr>
      <w:spacing w:line="312" w:lineRule="atLeast"/>
    </w:pPr>
    <w:rPr>
      <w:rFonts w:ascii="楷体_GB2312" w:hAnsi="Times New Roman" w:eastAsia="楷体_GB2312" w:cs="Times New Roman"/>
      <w:sz w:val="24"/>
    </w:rPr>
  </w:style>
  <w:style w:type="paragraph" w:styleId="1239" w:customStyle="1">
    <w:name w:val="Char Char Char Char Char Char1 Char Char Char1 Char Char Char Char Char Char Char Char Char Char Char Char Char Char Char Char Char Char"/>
    <w:basedOn w:val="993"/>
    <w:next w:val="1240"/>
    <w:qFormat/>
    <w:pPr>
      <w:ind w:left="0" w:firstLine="2560"/>
      <w:spacing w:before="0" w:after="0" w:line="240" w:lineRule="auto"/>
    </w:pPr>
    <w:rPr>
      <w:rFonts w:ascii="Times New Roman" w:hAnsi="Times New Roman" w:cs="Times New Roman"/>
    </w:rPr>
  </w:style>
  <w:style w:type="paragraph" w:styleId="1240" w:customStyle="1">
    <w:name w:val="样式 加粗 居中11"/>
    <w:basedOn w:val="993"/>
    <w:next w:val="1241"/>
    <w:qFormat/>
    <w:pPr>
      <w:ind w:left="0" w:firstLine="2560"/>
      <w:jc w:val="center"/>
      <w:spacing w:before="0" w:after="0" w:line="360" w:lineRule="auto"/>
    </w:pPr>
    <w:rPr>
      <w:rFonts w:ascii="Times New Roman" w:hAnsi="Times New Roman" w:cs="Times New Roman"/>
    </w:rPr>
  </w:style>
  <w:style w:type="paragraph" w:styleId="1241" w:customStyle="1">
    <w:name w:val="xl89"/>
    <w:basedOn w:val="99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 Char Char Char Char Char Char"/>
    <w:basedOn w:val="993"/>
    <w:next w:val="1243"/>
    <w:qFormat/>
    <w:pPr>
      <w:ind w:left="0" w:firstLine="2560"/>
      <w:spacing w:before="0" w:after="0" w:line="240" w:lineRule="auto"/>
    </w:pPr>
    <w:rPr>
      <w:rFonts w:ascii="Times New Roman" w:hAnsi="Times New Roman" w:cs="Times New Roman"/>
    </w:rPr>
  </w:style>
  <w:style w:type="paragraph" w:styleId="1243" w:customStyle="1">
    <w:name w:val="文章附标题"/>
    <w:basedOn w:val="993"/>
    <w:next w:val="993"/>
    <w:qFormat/>
    <w:pPr>
      <w:ind w:left="0" w:firstLine="5120"/>
      <w:jc w:val="center"/>
      <w:spacing w:before="187" w:after="175" w:line="374" w:lineRule="atLeast"/>
    </w:pPr>
    <w:rPr>
      <w:rFonts w:ascii="Times New Roman" w:hAnsi="Times New Roman" w:cs="Times New Roman"/>
    </w:rPr>
  </w:style>
  <w:style w:type="paragraph" w:styleId="1244">
    <w:name w:val="Quote"/>
    <w:next w:val="992"/>
    <w:qFormat/>
    <w:pPr>
      <w:ind w:left="3680" w:right="864"/>
      <w:jc w:val="center"/>
      <w:spacing w:before="200" w:after="160"/>
    </w:pPr>
    <w:rPr>
      <w:rFonts w:ascii="Calibri" w:hAnsi="Calibri"/>
      <w:i/>
    </w:rPr>
  </w:style>
  <w:style w:type="paragraph" w:styleId="1245" w:customStyle="1">
    <w:name w:val="Default Paragraph Font Para Char Char Char Char Char Char"/>
    <w:basedOn w:val="993"/>
    <w:next w:val="1246"/>
    <w:qFormat/>
    <w:pPr>
      <w:ind w:left="0" w:firstLine="3584"/>
      <w:spacing w:before="0" w:after="160" w:line="240" w:lineRule="exact"/>
    </w:pPr>
    <w:rPr>
      <w:rFonts w:ascii="Times New Roman" w:hAnsi="Times New Roman" w:cs="Times New Roman"/>
    </w:rPr>
  </w:style>
  <w:style w:type="paragraph" w:styleId="1246" w:customStyle="1">
    <w:name w:val="xl23"/>
    <w:basedOn w:val="993"/>
    <w:next w:val="1029"/>
    <w:qFormat/>
    <w:pPr>
      <w:ind w:left="0" w:firstLine="20"/>
      <w:spacing w:before="280" w:after="280" w:line="240" w:lineRule="auto"/>
      <w:shd w:val="clear" w:color="000000" w:fill="ffffff"/>
    </w:pPr>
    <w:rPr>
      <w:rFonts w:ascii="Times New Roman" w:hAnsi="Times New Roman" w:cs="Times New Roman"/>
    </w:rPr>
  </w:style>
  <w:style w:type="paragraph" w:styleId="1247" w:customStyle="1">
    <w:name w:val="列出段落11"/>
    <w:basedOn w:val="993"/>
    <w:next w:val="1248"/>
    <w:qFormat/>
    <w:pPr>
      <w:ind w:left="420" w:firstLine="3748"/>
      <w:spacing w:before="0" w:after="0" w:line="240" w:lineRule="auto"/>
    </w:pPr>
    <w:rPr>
      <w:rFonts w:ascii="Times New Roman" w:hAnsi="Times New Roman" w:cs="Times New Roman"/>
    </w:rPr>
  </w:style>
  <w:style w:type="paragraph" w:styleId="1248" w:customStyle="1">
    <w:name w:val="样式 标题 2 + (西文) 宋体 非加粗 居中"/>
    <w:basedOn w:val="995"/>
    <w:next w:val="1249"/>
    <w:qFormat/>
    <w:pPr>
      <w:ind w:left="0" w:firstLine="24"/>
      <w:jc w:val="center"/>
      <w:spacing w:line="412" w:lineRule="auto"/>
      <w:outlineLvl w:val="1"/>
    </w:pPr>
  </w:style>
  <w:style w:type="paragraph" w:styleId="1249" w:customStyle="1">
    <w:name w:val="页脚 Char Char"/>
    <w:basedOn w:val="993"/>
    <w:next w:val="1250"/>
    <w:qFormat/>
    <w:pPr>
      <w:ind w:left="0" w:firstLine="5120"/>
      <w:spacing w:before="0" w:after="0" w:line="240" w:lineRule="auto"/>
    </w:pPr>
    <w:rPr>
      <w:rFonts w:ascii="Times New Roman" w:hAnsi="Times New Roman" w:cs="Times New Roman"/>
    </w:rPr>
  </w:style>
  <w:style w:type="paragraph" w:styleId="1250" w:customStyle="1">
    <w:name w:val="样式 标题 1 + 段前: 16 磅 段后: 16 磅"/>
    <w:basedOn w:val="994"/>
    <w:next w:val="1251"/>
    <w:qFormat/>
    <w:pPr>
      <w:ind w:left="0" w:firstLine="18"/>
      <w:jc w:val="center"/>
      <w:spacing w:before="120" w:after="0" w:line="360" w:lineRule="auto"/>
      <w:outlineLvl w:val="0"/>
    </w:pPr>
  </w:style>
  <w:style w:type="paragraph" w:styleId="1251" w:customStyle="1">
    <w:name w:val="Char1 Char Char Char Char Char Char"/>
    <w:basedOn w:val="993"/>
    <w:next w:val="1252"/>
    <w:qFormat/>
    <w:pPr>
      <w:ind w:left="0" w:firstLine="2560"/>
      <w:spacing w:before="0" w:after="0" w:line="240" w:lineRule="auto"/>
    </w:pPr>
    <w:rPr>
      <w:rFonts w:ascii="Times New Roman" w:hAnsi="Times New Roman" w:cs="Times New Roman"/>
    </w:rPr>
  </w:style>
  <w:style w:type="paragraph" w:styleId="1252" w:customStyle="1">
    <w:name w:val="文档标题4"/>
    <w:basedOn w:val="997"/>
    <w:next w:val="992"/>
    <w:qFormat/>
    <w:pPr>
      <w:ind w:left="851" w:firstLine="30"/>
      <w:spacing w:after="280" w:line="360" w:lineRule="auto"/>
      <w:outlineLvl w:val="3"/>
    </w:pPr>
  </w:style>
  <w:style w:type="paragraph" w:styleId="1253" w:customStyle="1">
    <w:name w:val="font0"/>
    <w:basedOn w:val="993"/>
    <w:next w:val="1228"/>
    <w:qFormat/>
    <w:pPr>
      <w:ind w:left="0" w:firstLine="1024"/>
      <w:spacing w:before="280" w:after="280" w:line="240" w:lineRule="auto"/>
    </w:pPr>
    <w:rPr>
      <w:rFonts w:ascii="Times New Roman" w:hAnsi="Times New Roman" w:cs="Times New Roman"/>
    </w:rPr>
  </w:style>
  <w:style w:type="paragraph" w:styleId="1254" w:customStyle="1">
    <w:name w:val="CM5"/>
    <w:basedOn w:val="993"/>
    <w:next w:val="992"/>
    <w:qFormat/>
    <w:pPr>
      <w:ind w:left="200" w:firstLine="2760"/>
      <w:spacing w:before="0" w:after="0" w:line="400" w:lineRule="atLeast"/>
    </w:pPr>
    <w:rPr>
      <w:rFonts w:ascii="Times New Roman" w:hAnsi="Times New Roman" w:cs="Times New Roman"/>
    </w:rPr>
  </w:style>
  <w:style w:type="paragraph" w:styleId="1255" w:customStyle="1">
    <w:name w:val="Pa0"/>
    <w:basedOn w:val="993"/>
    <w:next w:val="992"/>
    <w:qFormat/>
    <w:pPr>
      <w:ind w:left="0" w:firstLine="4608"/>
      <w:spacing w:before="0" w:after="0" w:line="241" w:lineRule="atLeast"/>
    </w:pPr>
    <w:rPr>
      <w:rFonts w:ascii="Times New Roman" w:hAnsi="Times New Roman" w:cs="Times New Roman"/>
    </w:rPr>
  </w:style>
  <w:style w:type="paragraph" w:styleId="1256" w:customStyle="1">
    <w:name w:val="招标文件》"/>
    <w:basedOn w:val="993"/>
    <w:next w:val="1192"/>
    <w:qFormat/>
    <w:pPr>
      <w:ind w:left="420" w:firstLine="2140"/>
      <w:spacing w:before="120" w:after="120" w:line="300" w:lineRule="auto"/>
    </w:pPr>
    <w:rPr>
      <w:rFonts w:ascii="Times New Roman" w:hAnsi="Times New Roman" w:cs="Times New Roman"/>
    </w:rPr>
  </w:style>
  <w:style w:type="paragraph" w:styleId="1257" w:customStyle="1">
    <w:name w:val="段"/>
    <w:next w:val="992"/>
    <w:qFormat/>
    <w:pPr>
      <w:ind w:firstLine="200"/>
      <w:jc w:val="both"/>
      <w:spacing w:line="360" w:lineRule="auto"/>
    </w:pPr>
    <w:rPr>
      <w:sz w:val="24"/>
      <w:szCs w:val="22"/>
    </w:rPr>
  </w:style>
  <w:style w:type="paragraph" w:styleId="1258" w:customStyle="1">
    <w:name w:val="标书_正文"/>
    <w:basedOn w:val="993"/>
    <w:next w:val="1259"/>
    <w:qFormat/>
    <w:pPr>
      <w:ind w:left="420" w:firstLine="1188"/>
      <w:spacing w:before="0" w:after="0" w:line="360" w:lineRule="auto"/>
    </w:pPr>
    <w:rPr>
      <w:rFonts w:ascii="Times New Roman" w:hAnsi="Times New Roman" w:cs="Times New Roman"/>
    </w:rPr>
  </w:style>
  <w:style w:type="paragraph" w:styleId="1259" w:customStyle="1">
    <w:name w:val="样式 标题 2 + Times New Roman 四号 非加粗 段前: 5 磅 段后: 0 磅 行距: 固定值 20..."/>
    <w:basedOn w:val="995"/>
    <w:next w:val="1207"/>
    <w:qFormat/>
    <w:pPr>
      <w:ind w:left="0" w:firstLine="24"/>
      <w:spacing w:before="100" w:after="0" w:line="400" w:lineRule="exact"/>
      <w:outlineLvl w:val="1"/>
    </w:pPr>
  </w:style>
  <w:style w:type="paragraph" w:styleId="1260" w:customStyle="1">
    <w:name w:val="图片0"/>
    <w:basedOn w:val="993"/>
    <w:next w:val="1040"/>
    <w:qFormat/>
    <w:pPr>
      <w:ind w:left="-161" w:firstLine="1187"/>
      <w:spacing w:before="0" w:after="0" w:line="276" w:lineRule="auto"/>
    </w:pPr>
    <w:rPr>
      <w:rFonts w:ascii="Times New Roman" w:hAnsi="Times New Roman" w:cs="Times New Roman"/>
    </w:rPr>
  </w:style>
  <w:style w:type="paragraph" w:styleId="1261" w:customStyle="1">
    <w:name w:val="Char Char Char2 Char Char Char2 Char"/>
    <w:basedOn w:val="993"/>
    <w:next w:val="1233"/>
    <w:qFormat/>
    <w:pPr>
      <w:ind w:left="560" w:firstLine="3632"/>
      <w:spacing w:before="0" w:after="160" w:line="240" w:lineRule="exact"/>
    </w:pPr>
    <w:rPr>
      <w:rFonts w:ascii="Times New Roman" w:hAnsi="Times New Roman" w:cs="Times New Roman"/>
    </w:rPr>
  </w:style>
  <w:style w:type="paragraph" w:styleId="1262" w:customStyle="1">
    <w:name w:val="Char Char Char Char"/>
    <w:next w:val="1263"/>
    <w:qFormat/>
    <w:pPr>
      <w:ind w:firstLine="10"/>
      <w:spacing w:line="360" w:lineRule="auto"/>
      <w:shd w:val="clear" w:color="000000" w:fill="000080"/>
    </w:pPr>
    <w:rPr>
      <w:rFonts w:ascii="Calibri" w:hAnsi="Calibri"/>
    </w:rPr>
  </w:style>
  <w:style w:type="paragraph" w:styleId="1263" w:customStyle="1">
    <w:name w:val="杨昂超式样黑体主"/>
    <w:basedOn w:val="993"/>
    <w:next w:val="1264"/>
    <w:qFormat/>
    <w:pPr>
      <w:ind w:left="0" w:firstLine="4608"/>
      <w:spacing w:before="0" w:after="0" w:line="240" w:lineRule="auto"/>
    </w:pPr>
    <w:rPr>
      <w:rFonts w:ascii="Times New Roman" w:hAnsi="Times New Roman" w:cs="Times New Roman"/>
    </w:rPr>
  </w:style>
  <w:style w:type="paragraph" w:styleId="1264" w:customStyle="1">
    <w:name w:val="Char Char Char Char Char Char1 Char Char Char Char Char Char Char Char Char Char"/>
    <w:basedOn w:val="993"/>
    <w:next w:val="1265"/>
    <w:qFormat/>
    <w:pPr>
      <w:ind w:left="0" w:firstLine="2560"/>
      <w:spacing w:before="0" w:after="0" w:line="240" w:lineRule="auto"/>
    </w:pPr>
    <w:rPr>
      <w:rFonts w:ascii="Times New Roman" w:hAnsi="Times New Roman" w:cs="Times New Roman"/>
    </w:rPr>
  </w:style>
  <w:style w:type="paragraph" w:styleId="1265" w:customStyle="1">
    <w:name w:val="目录1"/>
    <w:basedOn w:val="993"/>
    <w:next w:val="992"/>
    <w:qFormat/>
    <w:pPr>
      <w:ind w:left="0" w:firstLine="7168"/>
      <w:spacing w:before="0" w:after="136" w:line="289" w:lineRule="atLeast"/>
    </w:pPr>
    <w:rPr>
      <w:rFonts w:ascii="Times New Roman" w:hAnsi="Times New Roman" w:cs="Times New Roman"/>
    </w:rPr>
  </w:style>
  <w:style w:type="paragraph" w:styleId="1266" w:customStyle="1">
    <w:name w:val="文档结构图1"/>
    <w:basedOn w:val="993"/>
    <w:next w:val="1267"/>
    <w:qFormat/>
    <w:pPr>
      <w:ind w:left="200" w:firstLine="2248"/>
      <w:spacing w:before="0" w:after="0" w:line="360" w:lineRule="auto"/>
    </w:pPr>
    <w:rPr>
      <w:rFonts w:ascii="Times New Roman" w:hAnsi="Times New Roman" w:cs="Times New Roman"/>
    </w:rPr>
  </w:style>
  <w:style w:type="paragraph" w:styleId="1267" w:customStyle="1">
    <w:name w:val="2ji"/>
    <w:basedOn w:val="995"/>
    <w:next w:val="1035"/>
    <w:qFormat/>
    <w:pPr>
      <w:ind w:left="0" w:firstLine="24"/>
      <w:spacing w:before="0" w:after="0" w:line="360" w:lineRule="auto"/>
      <w:outlineLvl w:val="1"/>
    </w:pPr>
  </w:style>
  <w:style w:type="paragraph" w:styleId="1268" w:customStyle="1">
    <w:name w:val="xl91"/>
    <w:basedOn w:val="993"/>
    <w:next w:val="1189"/>
    <w:qFormat/>
    <w:pPr>
      <w:ind w:left="0" w:firstLine="3584"/>
      <w:spacing w:before="280" w:after="280" w:line="240" w:lineRule="auto"/>
    </w:pPr>
    <w:rPr>
      <w:rFonts w:ascii="Times New Roman" w:hAnsi="Times New Roman" w:cs="Times New Roman"/>
    </w:rPr>
  </w:style>
  <w:style w:type="paragraph" w:styleId="1269" w:customStyle="1">
    <w:name w:val="Text Body"/>
    <w:basedOn w:val="993"/>
    <w:next w:val="1270"/>
    <w:qFormat/>
    <w:pPr>
      <w:ind w:left="0" w:firstLine="4096"/>
      <w:spacing w:before="0" w:after="120" w:line="240" w:lineRule="auto"/>
    </w:pPr>
    <w:rPr>
      <w:rFonts w:ascii="Times New Roman" w:hAnsi="Times New Roman" w:cs="Times New Roman"/>
    </w:rPr>
  </w:style>
  <w:style w:type="paragraph" w:styleId="1270" w:customStyle="1">
    <w:name w:val="项目符1"/>
    <w:basedOn w:val="993"/>
    <w:next w:val="1271"/>
    <w:qFormat/>
    <w:pPr>
      <w:ind w:left="1365" w:right="100" w:firstLine="2728"/>
      <w:spacing w:before="78" w:after="78" w:line="300" w:lineRule="auto"/>
    </w:pPr>
    <w:rPr>
      <w:rFonts w:ascii="Times New Roman" w:hAnsi="Times New Roman" w:cs="Times New Roman"/>
    </w:rPr>
  </w:style>
  <w:style w:type="paragraph" w:styleId="1271" w:customStyle="1">
    <w:name w:val="引文目录标题1"/>
    <w:basedOn w:val="993"/>
    <w:next w:val="992"/>
    <w:qFormat/>
    <w:pPr>
      <w:ind w:left="0" w:firstLine="4608"/>
      <w:jc w:val="center"/>
      <w:spacing w:before="120" w:after="0" w:line="360" w:lineRule="auto"/>
    </w:pPr>
    <w:rPr>
      <w:rFonts w:ascii="Times New Roman" w:hAnsi="Times New Roman" w:cs="Times New Roman"/>
    </w:rPr>
  </w:style>
  <w:style w:type="paragraph" w:styleId="1272" w:customStyle="1">
    <w:name w:val="样式 标题 3 + (西文) 黑体 (中文) 黑体 (符号) 宋体 小四 段前: 5 磅 段后: 5 磅 行距: 1..."/>
    <w:basedOn w:val="996"/>
    <w:next w:val="1273"/>
    <w:qFormat/>
    <w:pPr>
      <w:ind w:left="1429" w:firstLine="18"/>
      <w:spacing w:before="100" w:after="100" w:line="360" w:lineRule="auto"/>
      <w:outlineLvl w:val="2"/>
    </w:pPr>
  </w:style>
  <w:style w:type="paragraph" w:styleId="1273" w:customStyle="1">
    <w:name w:val="xl22"/>
    <w:basedOn w:val="993"/>
    <w:next w:val="1274"/>
    <w:qFormat/>
    <w:pPr>
      <w:ind w:left="0" w:firstLine="20"/>
      <w:jc w:val="right"/>
      <w:spacing w:before="280" w:after="280" w:line="240" w:lineRule="auto"/>
      <w:shd w:val="clear" w:color="000000" w:fill="ffffff"/>
    </w:pPr>
    <w:rPr>
      <w:rFonts w:ascii="Times New Roman" w:hAnsi="Times New Roman" w:cs="Times New Roman"/>
    </w:rPr>
  </w:style>
  <w:style w:type="paragraph" w:styleId="1274" w:customStyle="1">
    <w:name w:val="自定义一"/>
    <w:basedOn w:val="993"/>
    <w:next w:val="992"/>
    <w:qFormat/>
    <w:pPr>
      <w:ind w:left="0"/>
      <w:spacing w:before="0" w:after="0" w:line="360" w:lineRule="auto"/>
    </w:pPr>
    <w:rPr>
      <w:rFonts w:ascii="Times New Roman" w:hAnsi="Times New Roman" w:cs="Times New Roman"/>
    </w:rPr>
  </w:style>
  <w:style w:type="paragraph" w:styleId="1275" w:customStyle="1">
    <w:name w:val="xl78"/>
    <w:basedOn w:val="993"/>
    <w:next w:val="1276"/>
    <w:qFormat/>
    <w:pPr>
      <w:ind w:left="0" w:firstLine="3584"/>
      <w:jc w:val="center"/>
      <w:spacing w:before="280" w:after="280" w:line="240" w:lineRule="auto"/>
    </w:pPr>
    <w:rPr>
      <w:rFonts w:ascii="Times New Roman" w:hAnsi="Times New Roman" w:cs="Times New Roman"/>
    </w:rPr>
  </w:style>
  <w:style w:type="paragraph" w:styleId="1276" w:customStyle="1">
    <w:name w:val="段落正文"/>
    <w:next w:val="1218"/>
    <w:qFormat/>
    <w:pPr>
      <w:ind w:firstLine="4608"/>
      <w:jc w:val="center"/>
      <w:spacing w:line="360" w:lineRule="auto"/>
    </w:pPr>
    <w:rPr>
      <w:rFonts w:ascii="Calibri" w:hAnsi="Calibri"/>
    </w:rPr>
  </w:style>
  <w:style w:type="paragraph" w:styleId="1277" w:customStyle="1">
    <w:name w:val="_Style 169"/>
    <w:next w:val="992"/>
    <w:qFormat/>
    <w:pPr>
      <w:ind w:left="2560"/>
    </w:pPr>
    <w:rPr>
      <w:rFonts w:ascii="Calibri" w:hAnsi="Calibri"/>
    </w:rPr>
  </w:style>
  <w:style w:type="paragraph" w:styleId="1278" w:customStyle="1">
    <w:name w:val="样式 小四 行距: 1.5 倍行距 首行缩进:  2 字符"/>
    <w:basedOn w:val="993"/>
    <w:next w:val="1223"/>
    <w:qFormat/>
    <w:pPr>
      <w:ind w:left="480" w:firstLine="2784"/>
      <w:spacing w:before="0" w:after="0" w:line="360" w:lineRule="auto"/>
    </w:pPr>
    <w:rPr>
      <w:rFonts w:ascii="Times New Roman" w:hAnsi="Times New Roman" w:cs="Times New Roman"/>
    </w:rPr>
  </w:style>
  <w:style w:type="paragraph" w:styleId="1279" w:customStyle="1">
    <w:name w:val="小节标题"/>
    <w:basedOn w:val="993"/>
    <w:next w:val="992"/>
    <w:qFormat/>
    <w:pPr>
      <w:ind w:left="0" w:firstLine="7168"/>
      <w:spacing w:before="175" w:after="102" w:line="351" w:lineRule="atLeast"/>
    </w:pPr>
    <w:rPr>
      <w:rFonts w:ascii="Times New Roman" w:hAnsi="Times New Roman" w:cs="Times New Roman"/>
    </w:rPr>
  </w:style>
  <w:style w:type="paragraph" w:styleId="1280" w:customStyle="1">
    <w:name w:val="TOC 标题2"/>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1" w:customStyle="1">
    <w:name w:val="表格文字（两侧对齐）"/>
    <w:basedOn w:val="993"/>
    <w:next w:val="1282"/>
    <w:qFormat/>
    <w:pPr>
      <w:ind w:left="0" w:firstLine="3584"/>
      <w:spacing w:before="0" w:after="0" w:line="240" w:lineRule="auto"/>
    </w:pPr>
    <w:rPr>
      <w:rFonts w:ascii="Times New Roman" w:hAnsi="Times New Roman" w:cs="Times New Roman"/>
    </w:rPr>
  </w:style>
  <w:style w:type="paragraph" w:styleId="1282" w:customStyle="1">
    <w:name w:val="Char"/>
    <w:basedOn w:val="993"/>
    <w:next w:val="1261"/>
    <w:qFormat/>
    <w:pPr>
      <w:ind w:left="900" w:firstLine="2608"/>
      <w:spacing w:before="0" w:after="0" w:line="240" w:lineRule="auto"/>
    </w:pPr>
    <w:rPr>
      <w:rFonts w:ascii="Times New Roman" w:hAnsi="Times New Roman" w:cs="Times New Roman"/>
    </w:rPr>
  </w:style>
  <w:style w:type="paragraph" w:styleId="1283" w:customStyle="1">
    <w:name w:val="xl86"/>
    <w:basedOn w:val="993"/>
    <w:next w:val="1284"/>
    <w:qFormat/>
    <w:pPr>
      <w:ind w:left="0" w:firstLine="5120"/>
      <w:spacing w:before="280" w:after="280" w:line="240" w:lineRule="auto"/>
    </w:pPr>
    <w:rPr>
      <w:rFonts w:ascii="Times New Roman" w:hAnsi="Times New Roman" w:cs="Times New Roman"/>
    </w:rPr>
  </w:style>
  <w:style w:type="paragraph" w:styleId="1284" w:customStyle="1">
    <w:name w:val="索引 71"/>
    <w:basedOn w:val="993"/>
    <w:next w:val="992"/>
    <w:qFormat/>
    <w:pPr>
      <w:ind w:left="1200" w:firstLine="2560"/>
      <w:jc w:val="center"/>
      <w:spacing w:before="0" w:after="0" w:line="360" w:lineRule="auto"/>
    </w:pPr>
    <w:rPr>
      <w:rFonts w:ascii="Times New Roman" w:hAnsi="Times New Roman" w:cs="Times New Roman"/>
    </w:rPr>
  </w:style>
  <w:style w:type="paragraph" w:styleId="1285" w:customStyle="1">
    <w:name w:val="111"/>
    <w:next w:val="1286"/>
    <w:qFormat/>
    <w:pPr>
      <w:ind w:left="480" w:firstLine="4320"/>
      <w:spacing w:line="440" w:lineRule="exact"/>
    </w:pPr>
    <w:rPr>
      <w:rFonts w:ascii="Calibri" w:hAnsi="Calibri"/>
    </w:rPr>
  </w:style>
  <w:style w:type="paragraph" w:styleId="1286" w:customStyle="1">
    <w:name w:val="4"/>
    <w:basedOn w:val="993"/>
    <w:next w:val="1005"/>
    <w:qFormat/>
    <w:pPr>
      <w:ind w:left="409" w:firstLine="3737"/>
      <w:spacing w:before="0" w:after="0" w:line="420" w:lineRule="exact"/>
    </w:pPr>
    <w:rPr>
      <w:rFonts w:ascii="Times New Roman" w:hAnsi="Times New Roman" w:cs="Times New Roman"/>
    </w:rPr>
  </w:style>
  <w:style w:type="paragraph" w:styleId="1287" w:customStyle="1">
    <w:name w:val="Char Char Char Char Char Char1 Char Char Char1 Char Char Char Char Char Char"/>
    <w:basedOn w:val="993"/>
    <w:next w:val="1272"/>
    <w:qFormat/>
    <w:pPr>
      <w:ind w:left="0" w:firstLine="2560"/>
      <w:spacing w:before="0" w:after="0" w:line="240" w:lineRule="auto"/>
    </w:pPr>
    <w:rPr>
      <w:rFonts w:ascii="Times New Roman" w:hAnsi="Times New Roman" w:cs="Times New Roman"/>
    </w:rPr>
  </w:style>
  <w:style w:type="paragraph" w:styleId="1288" w:customStyle="1">
    <w:name w:val="Char Char Char Char Char Char1 Char Char Char Char Char Char1 Char Char Char"/>
    <w:basedOn w:val="993"/>
    <w:next w:val="1289"/>
    <w:qFormat/>
    <w:pPr>
      <w:ind w:left="0" w:firstLine="2560"/>
      <w:spacing w:before="0" w:after="0" w:line="240" w:lineRule="auto"/>
    </w:pPr>
    <w:rPr>
      <w:rFonts w:ascii="Times New Roman" w:hAnsi="Times New Roman" w:cs="Times New Roman"/>
    </w:rPr>
  </w:style>
  <w:style w:type="paragraph" w:styleId="1289" w:customStyle="1">
    <w:name w:val="正文符号1"/>
    <w:basedOn w:val="993"/>
    <w:next w:val="1290"/>
    <w:qFormat/>
    <w:pPr>
      <w:ind w:left="987" w:firstLine="5724"/>
      <w:spacing w:before="0" w:after="0" w:line="240" w:lineRule="auto"/>
    </w:pPr>
    <w:rPr>
      <w:rFonts w:ascii="Times New Roman" w:hAnsi="Times New Roman" w:cs="Times New Roman"/>
    </w:rPr>
  </w:style>
  <w:style w:type="paragraph" w:styleId="1290" w:customStyle="1">
    <w:name w:val="索引 31"/>
    <w:basedOn w:val="993"/>
    <w:next w:val="992"/>
    <w:qFormat/>
    <w:pPr>
      <w:ind w:left="400" w:firstLine="2560"/>
      <w:jc w:val="center"/>
      <w:spacing w:before="0" w:after="0" w:line="360" w:lineRule="auto"/>
    </w:pPr>
    <w:rPr>
      <w:rFonts w:ascii="Times New Roman" w:hAnsi="Times New Roman" w:cs="Times New Roman"/>
    </w:rPr>
  </w:style>
  <w:style w:type="paragraph" w:styleId="1291" w:customStyle="1">
    <w:name w:val="目录4"/>
    <w:basedOn w:val="993"/>
    <w:next w:val="992"/>
    <w:qFormat/>
    <w:pPr>
      <w:ind w:left="629" w:firstLine="5237"/>
      <w:spacing w:before="0" w:after="0" w:line="317" w:lineRule="atLeast"/>
    </w:pPr>
    <w:rPr>
      <w:rFonts w:ascii="Times New Roman" w:hAnsi="Times New Roman" w:cs="Times New Roman"/>
    </w:rPr>
  </w:style>
  <w:style w:type="paragraph" w:styleId="1292" w:customStyle="1">
    <w:name w:val="p15"/>
    <w:basedOn w:val="992"/>
    <w:qFormat/>
    <w:pPr>
      <w:ind w:left="0"/>
    </w:pPr>
    <w:rPr>
      <w:rFonts w:ascii="宋体" w:hAnsi="宋体"/>
      <w:sz w:val="28"/>
      <w:szCs w:val="28"/>
    </w:rPr>
  </w:style>
  <w:style w:type="paragraph" w:styleId="1293" w:customStyle="1">
    <w:name w:val="四号 居中"/>
    <w:basedOn w:val="993"/>
    <w:next w:val="1287"/>
    <w:qFormat/>
    <w:pPr>
      <w:ind w:left="0" w:firstLine="6144"/>
      <w:jc w:val="center"/>
      <w:spacing w:before="0" w:after="0" w:line="360" w:lineRule="auto"/>
    </w:pPr>
    <w:rPr>
      <w:rFonts w:ascii="Times New Roman" w:hAnsi="Times New Roman" w:cs="Times New Roman"/>
    </w:rPr>
  </w:style>
  <w:style w:type="paragraph" w:styleId="1294" w:customStyle="1">
    <w:name w:val="p0"/>
    <w:next w:val="992"/>
    <w:qFormat/>
    <w:pPr>
      <w:ind w:firstLine="2048"/>
      <w:spacing w:line="360" w:lineRule="auto"/>
    </w:pPr>
    <w:rPr>
      <w:rFonts w:ascii="Calibri" w:hAnsi="Calibri"/>
    </w:rPr>
  </w:style>
  <w:style w:type="paragraph" w:styleId="1295" w:customStyle="1">
    <w:name w:val="列表编号 21"/>
    <w:basedOn w:val="993"/>
    <w:next w:val="1296"/>
    <w:qFormat/>
    <w:pPr>
      <w:ind w:left="0" w:firstLine="2560"/>
      <w:spacing w:before="0" w:after="0" w:line="360" w:lineRule="auto"/>
    </w:pPr>
    <w:rPr>
      <w:rFonts w:ascii="Times New Roman" w:hAnsi="Times New Roman" w:cs="Times New Roman"/>
    </w:rPr>
  </w:style>
  <w:style w:type="paragraph" w:styleId="1296" w:customStyle="1">
    <w:name w:val="正文文本 21"/>
    <w:basedOn w:val="993"/>
    <w:next w:val="1177"/>
    <w:qFormat/>
    <w:pPr>
      <w:ind w:left="0" w:firstLine="2560"/>
      <w:jc w:val="center"/>
      <w:spacing w:before="0" w:after="120" w:line="480" w:lineRule="auto"/>
    </w:pPr>
    <w:rPr>
      <w:rFonts w:ascii="Times New Roman" w:hAnsi="Times New Roman" w:cs="Times New Roman"/>
    </w:rPr>
  </w:style>
  <w:style w:type="paragraph" w:styleId="1297" w:customStyle="1">
    <w:name w:val="a2"/>
    <w:basedOn w:val="993"/>
    <w:next w:val="1032"/>
    <w:qFormat/>
    <w:pPr>
      <w:ind w:left="0" w:firstLine="1024"/>
      <w:spacing w:before="280" w:after="280" w:line="240" w:lineRule="auto"/>
    </w:pPr>
    <w:rPr>
      <w:rFonts w:ascii="Times New Roman" w:hAnsi="Times New Roman" w:cs="Times New Roman"/>
    </w:rPr>
  </w:style>
  <w:style w:type="paragraph" w:styleId="1298" w:customStyle="1">
    <w:name w:val="font8"/>
    <w:basedOn w:val="993"/>
    <w:next w:val="1222"/>
    <w:qFormat/>
    <w:pPr>
      <w:ind w:left="0" w:firstLine="2048"/>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w:basedOn w:val="993"/>
    <w:next w:val="1300"/>
    <w:qFormat/>
    <w:pPr>
      <w:ind w:left="0" w:firstLine="2560"/>
      <w:spacing w:before="0" w:after="0" w:line="240" w:lineRule="auto"/>
    </w:pPr>
    <w:rPr>
      <w:rFonts w:ascii="Times New Roman" w:hAnsi="Times New Roman" w:cs="Times New Roman"/>
    </w:rPr>
  </w:style>
  <w:style w:type="paragraph" w:styleId="1300" w:customStyle="1">
    <w:name w:val="xl87"/>
    <w:basedOn w:val="993"/>
    <w:next w:val="1256"/>
    <w:qFormat/>
    <w:pPr>
      <w:ind w:left="0" w:firstLine="5120"/>
      <w:spacing w:before="280" w:after="280" w:line="240" w:lineRule="auto"/>
    </w:pPr>
    <w:rPr>
      <w:rFonts w:ascii="Times New Roman" w:hAnsi="Times New Roman" w:cs="Times New Roman"/>
    </w:rPr>
  </w:style>
  <w:style w:type="paragraph" w:styleId="1301" w:customStyle="1">
    <w:name w:val="444"/>
    <w:basedOn w:val="993"/>
    <w:next w:val="1014"/>
    <w:qFormat/>
    <w:pPr>
      <w:ind w:left="0" w:firstLine="4608"/>
      <w:jc w:val="center"/>
      <w:spacing w:before="0" w:after="0" w:line="312" w:lineRule="atLeast"/>
    </w:pPr>
    <w:rPr>
      <w:rFonts w:ascii="Times New Roman" w:hAnsi="Times New Roman" w:cs="Times New Roman"/>
    </w:rPr>
  </w:style>
  <w:style w:type="paragraph" w:styleId="1302" w:customStyle="1">
    <w:name w:val="表格文字图表文字"/>
    <w:basedOn w:val="993"/>
    <w:next w:val="1303"/>
    <w:qFormat/>
    <w:pPr>
      <w:ind w:left="0" w:firstLine="3584"/>
      <w:jc w:val="center"/>
      <w:spacing w:before="0" w:after="0" w:line="240" w:lineRule="auto"/>
    </w:pPr>
    <w:rPr>
      <w:rFonts w:ascii="Times New Roman" w:hAnsi="Times New Roman" w:cs="Times New Roman"/>
    </w:rPr>
  </w:style>
  <w:style w:type="paragraph" w:styleId="1303" w:customStyle="1">
    <w:name w:val="样式 目录 3 + 左侧:  2 字符1"/>
    <w:next w:val="1304"/>
    <w:qFormat/>
    <w:pPr>
      <w:ind w:left="960" w:firstLine="5120"/>
      <w:spacing w:line="360" w:lineRule="auto"/>
      <w:widowControl w:val="off"/>
    </w:pPr>
    <w:rPr>
      <w:rFonts w:ascii="Calibri" w:hAnsi="Calibri"/>
    </w:rPr>
  </w:style>
  <w:style w:type="paragraph" w:styleId="1304" w:customStyle="1">
    <w:name w:val="文档正文"/>
    <w:basedOn w:val="993"/>
    <w:next w:val="1305"/>
    <w:qFormat/>
    <w:pPr>
      <w:ind w:left="567" w:firstLine="3639"/>
      <w:spacing w:before="0" w:after="0" w:line="480" w:lineRule="atLeast"/>
    </w:pPr>
    <w:rPr>
      <w:rFonts w:ascii="Times New Roman" w:hAnsi="Times New Roman" w:cs="Times New Roman"/>
    </w:rPr>
  </w:style>
  <w:style w:type="paragraph" w:styleId="1305" w:customStyle="1">
    <w:name w:val="列表框2"/>
    <w:next w:val="1306"/>
    <w:qFormat/>
    <w:pPr>
      <w:ind w:firstLine="2048"/>
      <w:spacing w:line="460" w:lineRule="exact"/>
    </w:pPr>
    <w:rPr>
      <w:rFonts w:ascii="Calibri" w:hAnsi="Calibri"/>
    </w:rPr>
  </w:style>
  <w:style w:type="paragraph" w:styleId="1306" w:customStyle="1">
    <w:name w:val="font10"/>
    <w:basedOn w:val="993"/>
    <w:next w:val="1025"/>
    <w:qFormat/>
    <w:pPr>
      <w:ind w:left="0" w:firstLine="3584"/>
      <w:spacing w:before="280" w:after="280" w:line="240" w:lineRule="auto"/>
    </w:pPr>
    <w:rPr>
      <w:rFonts w:ascii="Times New Roman" w:hAnsi="Times New Roman" w:cs="Times New Roman"/>
    </w:rPr>
  </w:style>
  <w:style w:type="paragraph" w:styleId="1307" w:customStyle="1">
    <w:name w:val="纯文本1"/>
    <w:basedOn w:val="993"/>
    <w:next w:val="1037"/>
    <w:qFormat/>
    <w:pPr>
      <w:ind w:left="0" w:firstLine="3584"/>
      <w:spacing w:before="0" w:after="0" w:line="240" w:lineRule="auto"/>
    </w:pPr>
    <w:rPr>
      <w:rFonts w:ascii="Times New Roman" w:hAnsi="Times New Roman" w:cs="Times New Roman"/>
    </w:rPr>
  </w:style>
  <w:style w:type="paragraph" w:styleId="1308" w:customStyle="1">
    <w:name w:val="索引 91"/>
    <w:basedOn w:val="993"/>
    <w:next w:val="992"/>
    <w:qFormat/>
    <w:pPr>
      <w:ind w:left="1600" w:firstLine="2560"/>
      <w:jc w:val="center"/>
      <w:spacing w:before="0" w:after="0" w:line="360" w:lineRule="auto"/>
    </w:pPr>
    <w:rPr>
      <w:rFonts w:ascii="Times New Roman" w:hAnsi="Times New Roman" w:cs="Times New Roman"/>
    </w:rPr>
  </w:style>
  <w:style w:type="paragraph" w:styleId="1309" w:customStyle="1">
    <w:name w:val="xl79"/>
    <w:basedOn w:val="993"/>
    <w:next w:val="1285"/>
    <w:qFormat/>
    <w:pPr>
      <w:ind w:left="0" w:firstLine="3584"/>
      <w:jc w:val="center"/>
      <w:spacing w:before="280" w:after="280" w:line="240" w:lineRule="auto"/>
    </w:pPr>
    <w:rPr>
      <w:rFonts w:ascii="Times New Roman" w:hAnsi="Times New Roman" w:cs="Times New Roman"/>
    </w:rPr>
  </w:style>
  <w:style w:type="paragraph" w:styleId="1310" w:customStyle="1">
    <w:name w:val="表格文字（4号居中）"/>
    <w:next w:val="1311"/>
    <w:qFormat/>
    <w:pPr>
      <w:ind w:firstLine="2560"/>
      <w:jc w:val="center"/>
    </w:pPr>
    <w:rPr>
      <w:rFonts w:ascii="Calibri" w:hAnsi="Calibri"/>
    </w:rPr>
  </w:style>
  <w:style w:type="paragraph" w:styleId="1311" w:customStyle="1">
    <w:name w:val="!方块加粗"/>
    <w:basedOn w:val="993"/>
    <w:next w:val="1278"/>
    <w:qFormat/>
    <w:pPr>
      <w:ind w:left="600" w:firstLine="5212"/>
      <w:spacing w:before="0" w:after="0" w:line="360" w:lineRule="auto"/>
    </w:pPr>
    <w:rPr>
      <w:rFonts w:ascii="Times New Roman" w:hAnsi="Times New Roman" w:cs="Times New Roman"/>
    </w:rPr>
  </w:style>
  <w:style w:type="paragraph" w:styleId="1312" w:customStyle="1">
    <w:name w:val="xl75"/>
    <w:basedOn w:val="993"/>
    <w:next w:val="1038"/>
    <w:qFormat/>
    <w:pPr>
      <w:ind w:left="0" w:firstLine="3584"/>
      <w:jc w:val="center"/>
      <w:spacing w:before="280" w:after="280" w:line="240" w:lineRule="auto"/>
    </w:pPr>
    <w:rPr>
      <w:rFonts w:ascii="Times New Roman" w:hAnsi="Times New Roman" w:cs="Times New Roman"/>
    </w:rPr>
  </w:style>
  <w:style w:type="paragraph" w:styleId="1313" w:customStyle="1">
    <w:name w:val="xl81"/>
    <w:basedOn w:val="993"/>
    <w:next w:val="1314"/>
    <w:qFormat/>
    <w:pPr>
      <w:ind w:left="0" w:firstLine="5120"/>
      <w:spacing w:before="280" w:after="280" w:line="240" w:lineRule="auto"/>
    </w:pPr>
    <w:rPr>
      <w:rFonts w:ascii="Times New Roman" w:hAnsi="Times New Roman" w:cs="Times New Roman"/>
    </w:rPr>
  </w:style>
  <w:style w:type="paragraph" w:styleId="1314" w:customStyle="1">
    <w:name w:val="xl25"/>
    <w:basedOn w:val="993"/>
    <w:next w:val="1315"/>
    <w:qFormat/>
    <w:pPr>
      <w:ind w:left="0" w:firstLine="14"/>
      <w:spacing w:before="280" w:after="280" w:line="240" w:lineRule="auto"/>
      <w:shd w:val="clear" w:color="000000" w:fill="ffffff"/>
    </w:pPr>
    <w:rPr>
      <w:rFonts w:ascii="Times New Roman" w:hAnsi="Times New Roman" w:cs="Times New Roman"/>
    </w:rPr>
  </w:style>
  <w:style w:type="paragraph" w:styleId="1315" w:customStyle="1">
    <w:name w:val="普通(网站)1"/>
    <w:basedOn w:val="993"/>
    <w:next w:val="1316"/>
    <w:qFormat/>
    <w:pPr>
      <w:ind w:left="200" w:firstLine="1224"/>
      <w:spacing w:before="280" w:after="280" w:line="240" w:lineRule="auto"/>
    </w:pPr>
    <w:rPr>
      <w:rFonts w:ascii="Times New Roman" w:hAnsi="Times New Roman" w:cs="Times New Roman"/>
    </w:rPr>
  </w:style>
  <w:style w:type="paragraph" w:styleId="1316" w:customStyle="1">
    <w:name w:val="xl27"/>
    <w:basedOn w:val="993"/>
    <w:next w:val="1302"/>
    <w:qFormat/>
    <w:pPr>
      <w:ind w:left="0" w:firstLine="20"/>
      <w:spacing w:before="280" w:after="280" w:line="240" w:lineRule="auto"/>
      <w:shd w:val="clear" w:color="000000" w:fill="ffffff"/>
    </w:pPr>
    <w:rPr>
      <w:rFonts w:ascii="Times New Roman" w:hAnsi="Times New Roman" w:cs="Times New Roman"/>
    </w:rPr>
  </w:style>
  <w:style w:type="paragraph" w:styleId="1317" w:customStyle="1">
    <w:name w:val="H 4"/>
    <w:basedOn w:val="997"/>
    <w:next w:val="1318"/>
    <w:qFormat/>
    <w:pPr>
      <w:ind w:left="426" w:firstLine="24"/>
      <w:spacing w:before="0" w:after="0" w:line="360" w:lineRule="auto"/>
      <w:outlineLvl w:val="3"/>
    </w:pPr>
  </w:style>
  <w:style w:type="paragraph" w:styleId="1318" w:customStyle="1">
    <w:name w:val="xl82"/>
    <w:basedOn w:val="993"/>
    <w:next w:val="1313"/>
    <w:qFormat/>
    <w:pPr>
      <w:ind w:left="0" w:firstLine="5120"/>
      <w:spacing w:before="280" w:after="280" w:line="240" w:lineRule="auto"/>
    </w:pPr>
    <w:rPr>
      <w:rFonts w:ascii="Times New Roman" w:hAnsi="Times New Roman" w:cs="Times New Roman"/>
    </w:rPr>
  </w:style>
  <w:style w:type="paragraph" w:styleId="1319" w:customStyle="1">
    <w:name w:val="Char Char Char Char Char Char Char Char"/>
    <w:next w:val="1320"/>
    <w:qFormat/>
    <w:pPr>
      <w:ind w:firstLine="14"/>
      <w:jc w:val="both"/>
      <w:shd w:val="clear" w:color="000000" w:fill="000080"/>
      <w:widowControl w:val="off"/>
    </w:pPr>
    <w:rPr>
      <w:rFonts w:ascii="Calibri" w:hAnsi="Calibri"/>
    </w:rPr>
  </w:style>
  <w:style w:type="paragraph" w:styleId="1320" w:customStyle="1">
    <w:name w:val="Char Char Char Char Char Char1 Char Char Char1 Char Char Char Char Char Char Char Char Char Char Char Char Char Char Char"/>
    <w:basedOn w:val="993"/>
    <w:next w:val="1321"/>
    <w:qFormat/>
    <w:pPr>
      <w:ind w:left="0" w:firstLine="2560"/>
      <w:spacing w:before="0" w:after="0" w:line="240" w:lineRule="auto"/>
    </w:pPr>
    <w:rPr>
      <w:rFonts w:ascii="Times New Roman" w:hAnsi="Times New Roman" w:cs="Times New Roman"/>
    </w:rPr>
  </w:style>
  <w:style w:type="paragraph" w:styleId="1321" w:customStyle="1">
    <w:name w:val="样式1"/>
    <w:basedOn w:val="993"/>
    <w:next w:val="1322"/>
    <w:qFormat/>
    <w:pPr>
      <w:ind w:left="0" w:firstLine="1536"/>
      <w:spacing w:before="120" w:after="120" w:line="300" w:lineRule="auto"/>
    </w:pPr>
    <w:rPr>
      <w:rFonts w:ascii="Times New Roman" w:hAnsi="Times New Roman" w:cs="Times New Roman"/>
    </w:rPr>
  </w:style>
  <w:style w:type="paragraph" w:styleId="1322" w:customStyle="1">
    <w:name w:val="索引 41"/>
    <w:basedOn w:val="993"/>
    <w:next w:val="992"/>
    <w:qFormat/>
    <w:pPr>
      <w:ind w:left="600" w:firstLine="2560"/>
      <w:jc w:val="center"/>
      <w:spacing w:before="0" w:after="0" w:line="360" w:lineRule="auto"/>
    </w:pPr>
    <w:rPr>
      <w:rFonts w:ascii="Times New Roman" w:hAnsi="Times New Roman" w:cs="Times New Roman"/>
    </w:rPr>
  </w:style>
  <w:style w:type="paragraph" w:styleId="1323" w:customStyle="1">
    <w:name w:val="自定义二"/>
    <w:basedOn w:val="993"/>
    <w:next w:val="992"/>
    <w:qFormat/>
    <w:pPr>
      <w:ind w:left="0" w:firstLine="14"/>
      <w:spacing w:before="0" w:after="0" w:line="360" w:lineRule="auto"/>
      <w:outlineLvl w:val="1"/>
    </w:pPr>
    <w:rPr>
      <w:rFonts w:ascii="Times New Roman" w:hAnsi="Times New Roman" w:cs="Times New Roman"/>
    </w:rPr>
  </w:style>
  <w:style w:type="paragraph" w:styleId="1324" w:customStyle="1">
    <w:name w:val="Bullet"/>
    <w:next w:val="1262"/>
    <w:qFormat/>
    <w:pPr>
      <w:ind w:left="567" w:right="2835" w:firstLine="3584"/>
      <w:spacing w:after="60"/>
    </w:pPr>
    <w:rPr>
      <w:rFonts w:ascii="Calibri" w:hAnsi="Calibri"/>
    </w:rPr>
  </w:style>
  <w:style w:type="paragraph" w:styleId="1325" w:customStyle="1">
    <w:name w:val="Char Char Char Char Char Char1"/>
    <w:basedOn w:val="993"/>
    <w:next w:val="1326"/>
    <w:qFormat/>
    <w:pPr>
      <w:ind w:left="0" w:firstLine="2560"/>
      <w:spacing w:before="0" w:after="0" w:line="240" w:lineRule="auto"/>
    </w:pPr>
    <w:rPr>
      <w:rFonts w:ascii="Times New Roman" w:hAnsi="Times New Roman" w:cs="Times New Roman"/>
    </w:rPr>
  </w:style>
  <w:style w:type="paragraph" w:styleId="1326" w:customStyle="1">
    <w:name w:val="正文缩进2"/>
    <w:basedOn w:val="993"/>
    <w:next w:val="1327"/>
    <w:qFormat/>
    <w:pPr>
      <w:ind w:left="420" w:firstLine="1188"/>
      <w:spacing w:before="0" w:after="0" w:line="240" w:lineRule="auto"/>
    </w:pPr>
    <w:rPr>
      <w:rFonts w:ascii="Times New Roman" w:hAnsi="Times New Roman" w:cs="Times New Roman"/>
    </w:rPr>
  </w:style>
  <w:style w:type="paragraph" w:styleId="1327" w:customStyle="1">
    <w:name w:val="列出段落2"/>
    <w:basedOn w:val="993"/>
    <w:next w:val="1328"/>
    <w:qFormat/>
    <w:pPr>
      <w:ind w:left="420" w:firstLine="3748"/>
      <w:spacing w:before="0" w:after="0" w:line="240" w:lineRule="auto"/>
    </w:pPr>
    <w:rPr>
      <w:rFonts w:ascii="Times New Roman" w:hAnsi="Times New Roman" w:cs="Times New Roman"/>
    </w:rPr>
  </w:style>
  <w:style w:type="paragraph" w:styleId="1328" w:customStyle="1">
    <w:name w:val="正文文本缩进 31"/>
    <w:basedOn w:val="993"/>
    <w:next w:val="1329"/>
    <w:qFormat/>
    <w:pPr>
      <w:ind w:left="1200" w:firstLine="1248"/>
      <w:spacing w:before="120" w:after="0" w:line="22" w:lineRule="atLeast"/>
    </w:pPr>
    <w:rPr>
      <w:rFonts w:ascii="Times New Roman" w:hAnsi="Times New Roman" w:cs="Times New Roman"/>
    </w:rPr>
  </w:style>
  <w:style w:type="paragraph" w:styleId="1329" w:customStyle="1">
    <w:name w:val="样式 正文首行缩进 + 首行缩进:  2 字符5"/>
    <w:next w:val="1330"/>
    <w:qFormat/>
    <w:pPr>
      <w:ind w:left="200" w:firstLine="3784"/>
      <w:spacing w:line="300" w:lineRule="auto"/>
    </w:pPr>
    <w:rPr>
      <w:rFonts w:ascii="Calibri" w:hAnsi="Calibri"/>
    </w:rPr>
  </w:style>
  <w:style w:type="paragraph" w:styleId="1330" w:customStyle="1">
    <w:name w:val="Char2"/>
    <w:basedOn w:val="993"/>
    <w:next w:val="1324"/>
    <w:qFormat/>
    <w:pPr>
      <w:ind w:left="0" w:firstLine="3584"/>
      <w:spacing w:before="0" w:after="160" w:line="240" w:lineRule="exact"/>
    </w:pPr>
    <w:rPr>
      <w:rFonts w:ascii="Times New Roman" w:hAnsi="Times New Roman" w:cs="Times New Roman"/>
    </w:rPr>
  </w:style>
  <w:style w:type="paragraph" w:styleId="1331" w:customStyle="1">
    <w:name w:val="WPSOffice手动目录 1"/>
    <w:qFormat/>
  </w:style>
  <w:style w:type="paragraph" w:styleId="1332" w:customStyle="1">
    <w:name w:val="纯文本4"/>
    <w:basedOn w:val="992"/>
    <w:qFormat/>
    <w:pPr>
      <w:ind w:left="0"/>
      <w:widowControl w:val="off"/>
    </w:pPr>
    <w:rPr>
      <w:rFonts w:ascii="宋体" w:hAnsi="Courier New" w:eastAsia="楷体_GB2312" w:cs="Times New Roman"/>
      <w:sz w:val="26"/>
    </w:rPr>
  </w:style>
  <w:style w:type="paragraph" w:styleId="1333" w:customStyle="1">
    <w:name w:val="Char Char Char Char Char Char Char Char Char Char Char Char Char Char Char Char"/>
    <w:basedOn w:val="993"/>
    <w:next w:val="1334"/>
    <w:qFormat/>
    <w:pPr>
      <w:ind w:left="682" w:firstLine="1224"/>
      <w:spacing w:before="0" w:after="0" w:line="360" w:lineRule="auto"/>
    </w:pPr>
    <w:rPr>
      <w:rFonts w:ascii="Times New Roman" w:hAnsi="Times New Roman" w:cs="Times New Roman"/>
    </w:rPr>
  </w:style>
  <w:style w:type="paragraph" w:styleId="1334" w:customStyle="1">
    <w:name w:val="列表编号 51"/>
    <w:basedOn w:val="993"/>
    <w:next w:val="1335"/>
    <w:qFormat/>
    <w:pPr>
      <w:ind w:left="900" w:firstLine="2652"/>
      <w:spacing w:before="0" w:after="0" w:line="360" w:lineRule="auto"/>
    </w:pPr>
    <w:rPr>
      <w:rFonts w:ascii="Times New Roman" w:hAnsi="Times New Roman" w:cs="Times New Roman"/>
    </w:rPr>
  </w:style>
  <w:style w:type="paragraph" w:styleId="1335" w:customStyle="1">
    <w:name w:val="样式 标题 1 + 黑体 (符号) 宋体 三号 段前: 7.8 磅 段后: 7.8 磅 行距: 1.5 倍行距"/>
    <w:basedOn w:val="994"/>
    <w:next w:val="1336"/>
    <w:qFormat/>
    <w:pPr>
      <w:ind w:left="432" w:firstLine="18"/>
      <w:spacing w:before="40" w:after="40" w:line="360" w:lineRule="auto"/>
      <w:outlineLvl w:val="0"/>
    </w:pPr>
  </w:style>
  <w:style w:type="paragraph" w:styleId="1336" w:customStyle="1">
    <w:name w:val="表格用"/>
    <w:basedOn w:val="993"/>
    <w:next w:val="1293"/>
    <w:qFormat/>
    <w:pPr>
      <w:ind w:left="0" w:firstLine="1024"/>
      <w:spacing w:before="0" w:after="0" w:line="360" w:lineRule="auto"/>
    </w:pPr>
    <w:rPr>
      <w:rFonts w:ascii="Times New Roman" w:hAnsi="Times New Roman" w:cs="Times New Roman"/>
    </w:rPr>
  </w:style>
  <w:style w:type="paragraph" w:styleId="1337" w:customStyle="1">
    <w:name w:val="xl71"/>
    <w:basedOn w:val="993"/>
    <w:next w:val="1338"/>
    <w:qFormat/>
    <w:pPr>
      <w:ind w:left="0" w:firstLine="1536"/>
      <w:spacing w:before="280" w:after="280" w:line="240" w:lineRule="auto"/>
    </w:pPr>
    <w:rPr>
      <w:rFonts w:ascii="Times New Roman" w:hAnsi="Times New Roman" w:cs="Times New Roman"/>
    </w:rPr>
  </w:style>
  <w:style w:type="paragraph" w:styleId="1338" w:customStyle="1">
    <w:name w:val="正文文本 31"/>
    <w:basedOn w:val="993"/>
    <w:next w:val="1339"/>
    <w:qFormat/>
    <w:pPr>
      <w:ind w:left="0" w:firstLine="3584"/>
      <w:jc w:val="center"/>
      <w:spacing w:before="0" w:after="120" w:line="360" w:lineRule="auto"/>
    </w:pPr>
    <w:rPr>
      <w:rFonts w:ascii="Times New Roman" w:hAnsi="Times New Roman" w:cs="Times New Roman"/>
    </w:rPr>
  </w:style>
  <w:style w:type="paragraph" w:styleId="1339" w:customStyle="1">
    <w:name w:val="列出段落111"/>
    <w:basedOn w:val="993"/>
    <w:next w:val="1275"/>
    <w:qFormat/>
    <w:pPr>
      <w:ind w:left="420" w:firstLine="3748"/>
      <w:spacing w:before="0" w:after="0" w:line="240" w:lineRule="auto"/>
    </w:pPr>
    <w:rPr>
      <w:rFonts w:ascii="Times New Roman" w:hAnsi="Times New Roman" w:cs="Times New Roman"/>
    </w:rPr>
  </w:style>
  <w:style w:type="paragraph" w:styleId="1340" w:customStyle="1">
    <w:name w:val="修订1"/>
    <w:qFormat/>
    <w:rPr>
      <w:rFonts w:ascii="Calibri" w:hAnsi="Calibri"/>
    </w:rPr>
  </w:style>
  <w:style w:type="paragraph" w:styleId="1341" w:customStyle="1">
    <w:name w:val="正文文本缩进 21"/>
    <w:basedOn w:val="993"/>
    <w:next w:val="1281"/>
    <w:qFormat/>
    <w:pPr>
      <w:ind w:left="480" w:firstLine="4832"/>
      <w:spacing w:before="0" w:after="0" w:line="240" w:lineRule="auto"/>
    </w:pPr>
    <w:rPr>
      <w:rFonts w:ascii="Times New Roman" w:hAnsi="Times New Roman" w:cs="Times New Roman"/>
    </w:rPr>
  </w:style>
  <w:style w:type="paragraph" w:styleId="1342" w:customStyle="1">
    <w:name w:val="Char Char4 Char Char"/>
    <w:basedOn w:val="993"/>
    <w:next w:val="1291"/>
    <w:qFormat/>
    <w:pPr>
      <w:ind w:left="0" w:firstLine="2560"/>
      <w:spacing w:before="0" w:after="0" w:line="240" w:lineRule="auto"/>
    </w:pPr>
    <w:rPr>
      <w:rFonts w:ascii="Times New Roman" w:hAnsi="Times New Roman" w:cs="Times New Roman"/>
    </w:rPr>
  </w:style>
  <w:style w:type="paragraph" w:styleId="1343" w:customStyle="1">
    <w:name w:val="样式"/>
    <w:next w:val="992"/>
    <w:qFormat/>
    <w:pPr>
      <w:ind w:firstLine="3584"/>
      <w:widowControl w:val="off"/>
    </w:pPr>
    <w:rPr>
      <w:rFonts w:ascii="Calibri" w:hAnsi="Calibri"/>
    </w:rPr>
  </w:style>
  <w:style w:type="paragraph" w:styleId="1344" w:customStyle="1">
    <w:name w:val="TOC 标题1"/>
    <w:basedOn w:val="994"/>
    <w:next w:val="992"/>
    <w:qFormat/>
    <w:pPr>
      <w:ind w:left="0" w:firstLine="6144"/>
      <w:spacing w:before="480" w:after="0" w:line="276" w:lineRule="auto"/>
    </w:pPr>
    <w:rPr>
      <w:b/>
      <w:sz w:val="30"/>
    </w:rPr>
  </w:style>
  <w:style w:type="paragraph" w:styleId="1345" w:customStyle="1">
    <w:name w:val="纯文本3"/>
    <w:basedOn w:val="992"/>
    <w:qFormat/>
    <w:rPr>
      <w:rFonts w:ascii="宋体" w:hAnsi="Courier New" w:cs="Times New Roman"/>
    </w:rPr>
  </w:style>
  <w:style w:type="paragraph" w:styleId="1346" w:customStyle="1">
    <w:name w:val="afont"/>
    <w:basedOn w:val="993"/>
    <w:next w:val="1018"/>
    <w:qFormat/>
    <w:pPr>
      <w:ind w:left="0" w:firstLine="2048"/>
      <w:spacing w:before="100" w:after="100" w:line="285" w:lineRule="atLeast"/>
    </w:pPr>
    <w:rPr>
      <w:rFonts w:ascii="Times New Roman" w:hAnsi="Times New Roman" w:cs="Times New Roman"/>
    </w:rPr>
  </w:style>
  <w:style w:type="paragraph" w:styleId="1347" w:customStyle="1">
    <w:name w:val="xl85"/>
    <w:basedOn w:val="993"/>
    <w:next w:val="1348"/>
    <w:qFormat/>
    <w:pPr>
      <w:ind w:left="0" w:firstLine="2048"/>
      <w:jc w:val="center"/>
      <w:spacing w:before="280" w:after="280" w:line="240" w:lineRule="auto"/>
    </w:pPr>
    <w:rPr>
      <w:rFonts w:ascii="Times New Roman" w:hAnsi="Times New Roman" w:cs="Times New Roman"/>
    </w:rPr>
  </w:style>
  <w:style w:type="paragraph" w:styleId="1348" w:customStyle="1">
    <w:name w:val="文章总标题"/>
    <w:basedOn w:val="993"/>
    <w:next w:val="1349"/>
    <w:qFormat/>
    <w:pPr>
      <w:ind w:left="0" w:firstLine="7168"/>
      <w:jc w:val="center"/>
      <w:spacing w:before="566" w:after="544" w:line="566" w:lineRule="atLeast"/>
    </w:pPr>
    <w:rPr>
      <w:rFonts w:ascii="Times New Roman" w:hAnsi="Times New Roman" w:cs="Times New Roman"/>
    </w:rPr>
  </w:style>
  <w:style w:type="paragraph" w:styleId="1349" w:customStyle="1">
    <w:name w:val="样式 首行缩进:  2 字符"/>
    <w:basedOn w:val="993"/>
    <w:next w:val="1312"/>
    <w:qFormat/>
    <w:pPr>
      <w:ind w:left="200" w:firstLine="1224"/>
      <w:spacing w:before="0" w:after="0" w:line="400" w:lineRule="exact"/>
    </w:pPr>
    <w:rPr>
      <w:rFonts w:ascii="Times New Roman" w:hAnsi="Times New Roman" w:cs="Times New Roman"/>
    </w:rPr>
  </w:style>
  <w:style w:type="paragraph" w:styleId="1350" w:customStyle="1">
    <w:name w:val="二级条标题"/>
    <w:basedOn w:val="993"/>
    <w:next w:val="992"/>
    <w:qFormat/>
    <w:pPr>
      <w:ind w:left="0" w:firstLine="8"/>
      <w:spacing w:before="0" w:after="0" w:line="240" w:lineRule="auto"/>
      <w:outlineLvl w:val="3"/>
    </w:pPr>
    <w:rPr>
      <w:rFonts w:ascii="Times New Roman" w:hAnsi="Times New Roman" w:cs="Times New Roman"/>
    </w:rPr>
  </w:style>
  <w:style w:type="paragraph" w:styleId="1351" w:customStyle="1">
    <w:name w:val="Plain Text*"/>
    <w:basedOn w:val="992"/>
    <w:qFormat/>
    <w:pPr>
      <w:ind w:left="0"/>
      <w:jc w:val="left"/>
    </w:pPr>
    <w:rPr>
      <w:rFonts w:ascii="宋体" w:hAnsi="宋体" w:eastAsia="楷体_GB2312" w:cs="Courier New"/>
      <w:sz w:val="26"/>
      <w:lang w:val="zh-CN"/>
    </w:rPr>
  </w:style>
  <w:style w:type="paragraph" w:styleId="1352" w:customStyle="1">
    <w:name w:val="样式 加粗 居中2"/>
    <w:basedOn w:val="993"/>
    <w:next w:val="1204"/>
    <w:qFormat/>
    <w:pPr>
      <w:ind w:left="0" w:firstLine="2560"/>
      <w:jc w:val="center"/>
      <w:spacing w:before="0" w:after="0" w:line="360" w:lineRule="auto"/>
    </w:pPr>
    <w:rPr>
      <w:rFonts w:ascii="Times New Roman" w:hAnsi="Times New Roman" w:cs="Times New Roman"/>
    </w:rPr>
  </w:style>
  <w:style w:type="paragraph" w:styleId="1353" w:customStyle="1">
    <w:name w:val="标准文本"/>
    <w:basedOn w:val="993"/>
    <w:next w:val="1307"/>
    <w:qFormat/>
    <w:pPr>
      <w:ind w:left="480" w:firstLine="2784"/>
      <w:spacing w:before="0" w:after="0" w:line="360" w:lineRule="auto"/>
    </w:pPr>
    <w:rPr>
      <w:rFonts w:ascii="Times New Roman" w:hAnsi="Times New Roman" w:cs="Times New Roman"/>
    </w:rPr>
  </w:style>
  <w:style w:type="paragraph" w:styleId="1354" w:customStyle="1">
    <w:name w:val="font5"/>
    <w:basedOn w:val="993"/>
    <w:next w:val="1355"/>
    <w:qFormat/>
    <w:pPr>
      <w:ind w:left="0" w:firstLine="5120"/>
      <w:spacing w:before="280" w:after="280" w:line="240" w:lineRule="auto"/>
    </w:pPr>
    <w:rPr>
      <w:rFonts w:ascii="Times New Roman" w:hAnsi="Times New Roman" w:cs="Times New Roman"/>
    </w:rPr>
  </w:style>
  <w:style w:type="paragraph" w:styleId="1355" w:customStyle="1">
    <w:name w:val="索引标题1"/>
    <w:basedOn w:val="993"/>
    <w:next w:val="1234"/>
    <w:qFormat/>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993"/>
    <w:next w:val="1357"/>
    <w:qFormat/>
    <w:pPr>
      <w:ind w:left="0" w:firstLine="2560"/>
      <w:spacing w:before="0" w:after="0" w:line="240" w:lineRule="auto"/>
    </w:pPr>
    <w:rPr>
      <w:rFonts w:ascii="Times New Roman" w:hAnsi="Times New Roman" w:cs="Times New Roman"/>
    </w:rPr>
  </w:style>
  <w:style w:type="paragraph" w:styleId="1357" w:customStyle="1">
    <w:name w:val="1正文"/>
    <w:basedOn w:val="993"/>
    <w:next w:val="1358"/>
    <w:qFormat/>
    <w:pPr>
      <w:ind w:left="480" w:firstLine="2784"/>
      <w:spacing w:before="0" w:after="0" w:line="300" w:lineRule="auto"/>
    </w:pPr>
    <w:rPr>
      <w:rFonts w:ascii="Times New Roman" w:hAnsi="Times New Roman" w:cs="Times New Roman"/>
    </w:rPr>
  </w:style>
  <w:style w:type="paragraph" w:styleId="1358" w:customStyle="1">
    <w:name w:val="目录2"/>
    <w:basedOn w:val="993"/>
    <w:next w:val="992"/>
    <w:qFormat/>
    <w:pPr>
      <w:ind w:left="209" w:firstLine="5329"/>
      <w:spacing w:before="0" w:after="0" w:line="317" w:lineRule="atLeast"/>
    </w:pPr>
    <w:rPr>
      <w:rFonts w:ascii="Times New Roman" w:hAnsi="Times New Roman" w:cs="Times New Roman"/>
    </w:rPr>
  </w:style>
  <w:style w:type="paragraph" w:styleId="1359" w:customStyle="1">
    <w:name w:val="图表目录1"/>
    <w:basedOn w:val="993"/>
    <w:next w:val="992"/>
    <w:qFormat/>
    <w:pPr>
      <w:ind w:left="200" w:firstLine="2616"/>
      <w:jc w:val="center"/>
      <w:spacing w:before="0" w:after="0" w:line="360" w:lineRule="auto"/>
    </w:pPr>
    <w:rPr>
      <w:rFonts w:ascii="Times New Roman" w:hAnsi="Times New Roman" w:cs="Times New Roman"/>
    </w:rPr>
  </w:style>
  <w:style w:type="paragraph" w:styleId="1360" w:customStyle="1">
    <w:name w:val="xl63"/>
    <w:basedOn w:val="993"/>
    <w:next w:val="1310"/>
    <w:qFormat/>
    <w:pPr>
      <w:ind w:left="0" w:firstLine="5120"/>
      <w:spacing w:before="280" w:after="280" w:line="240" w:lineRule="auto"/>
    </w:pPr>
    <w:rPr>
      <w:rFonts w:ascii="Times New Roman" w:hAnsi="Times New Roman" w:cs="Times New Roman"/>
    </w:rPr>
  </w:style>
  <w:style w:type="paragraph" w:styleId="1361">
    <w:name w:val="List Paragraph"/>
    <w:basedOn w:val="992"/>
    <w:next w:val="1268"/>
    <w:qFormat/>
    <w:pPr>
      <w:ind w:left="420" w:firstLine="3748"/>
    </w:pPr>
    <w:rPr>
      <w:rFonts w:ascii="Times New Roman" w:hAnsi="Times New Roman" w:cs="Times New Roman"/>
    </w:rPr>
  </w:style>
  <w:style w:type="paragraph" w:styleId="1362" w:customStyle="1">
    <w:name w:val="xl73"/>
    <w:basedOn w:val="993"/>
    <w:next w:val="1363"/>
    <w:qFormat/>
    <w:pPr>
      <w:ind w:left="0" w:firstLine="3584"/>
      <w:spacing w:before="280" w:after="280" w:line="240" w:lineRule="auto"/>
    </w:pPr>
    <w:rPr>
      <w:rFonts w:ascii="Times New Roman" w:hAnsi="Times New Roman" w:cs="Times New Roman"/>
    </w:rPr>
  </w:style>
  <w:style w:type="paragraph" w:styleId="1363" w:customStyle="1">
    <w:name w:val="xl80"/>
    <w:basedOn w:val="993"/>
    <w:next w:val="1364"/>
    <w:qFormat/>
    <w:pPr>
      <w:ind w:left="0" w:firstLine="3584"/>
      <w:jc w:val="center"/>
      <w:spacing w:before="280" w:after="280" w:line="240" w:lineRule="auto"/>
    </w:pPr>
    <w:rPr>
      <w:rFonts w:ascii="Times New Roman" w:hAnsi="Times New Roman" w:cs="Times New Roman"/>
    </w:rPr>
  </w:style>
  <w:style w:type="paragraph" w:styleId="1364" w:customStyle="1">
    <w:name w:val="样式2"/>
    <w:basedOn w:val="998"/>
    <w:next w:val="1365"/>
    <w:qFormat/>
    <w:pPr>
      <w:ind w:left="1134" w:firstLine="18"/>
      <w:spacing w:before="0" w:after="0" w:line="360" w:lineRule="auto"/>
      <w:outlineLvl w:val="4"/>
    </w:pPr>
  </w:style>
  <w:style w:type="paragraph" w:styleId="1365" w:customStyle="1">
    <w:name w:val="日期1"/>
    <w:basedOn w:val="993"/>
    <w:next w:val="992"/>
    <w:qFormat/>
    <w:pPr>
      <w:ind w:left="100" w:firstLine="6144"/>
      <w:spacing w:before="0" w:after="0" w:line="240" w:lineRule="auto"/>
    </w:pPr>
    <w:rPr>
      <w:rFonts w:ascii="Times New Roman" w:hAnsi="Times New Roman" w:cs="Times New Roman"/>
    </w:rPr>
  </w:style>
  <w:style w:type="paragraph" w:styleId="1366" w:customStyle="1">
    <w:name w:val="图1"/>
    <w:basedOn w:val="993"/>
    <w:next w:val="992"/>
    <w:qFormat/>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993"/>
    <w:next w:val="1347"/>
    <w:qFormat/>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993"/>
    <w:next w:val="1253"/>
    <w:qFormat/>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993"/>
    <w:next w:val="1344"/>
    <w:qFormat/>
    <w:pPr>
      <w:ind w:left="0" w:firstLine="3584"/>
      <w:jc w:val="center"/>
      <w:spacing w:before="0" w:after="0" w:line="400" w:lineRule="exact"/>
    </w:pPr>
    <w:rPr>
      <w:rFonts w:ascii="Times New Roman" w:hAnsi="Times New Roman" w:cs="Times New Roman"/>
    </w:rPr>
  </w:style>
  <w:style w:type="paragraph" w:styleId="1370">
    <w:name w:val="Intense Quote"/>
    <w:next w:val="992"/>
    <w:qFormat/>
    <w:pPr>
      <w:ind w:left="3766" w:right="950"/>
      <w:jc w:val="center"/>
      <w:spacing w:before="360" w:after="360"/>
    </w:pPr>
    <w:rPr>
      <w:rFonts w:ascii="Calibri" w:hAnsi="Calibri"/>
      <w:i/>
    </w:rPr>
  </w:style>
  <w:style w:type="paragraph" w:styleId="1371" w:customStyle="1">
    <w:name w:val="索引 51"/>
    <w:basedOn w:val="993"/>
    <w:next w:val="992"/>
    <w:qFormat/>
    <w:pPr>
      <w:ind w:left="800" w:firstLine="2560"/>
      <w:jc w:val="center"/>
      <w:spacing w:before="0" w:after="0" w:line="360" w:lineRule="auto"/>
    </w:pPr>
    <w:rPr>
      <w:rFonts w:ascii="Times New Roman" w:hAnsi="Times New Roman" w:cs="Times New Roman"/>
    </w:rPr>
  </w:style>
  <w:style w:type="paragraph" w:styleId="1372" w:customStyle="1">
    <w:name w:val="图表"/>
    <w:basedOn w:val="993"/>
    <w:next w:val="1373"/>
    <w:qFormat/>
    <w:pPr>
      <w:ind w:left="0" w:firstLine="2048"/>
      <w:jc w:val="center"/>
      <w:spacing w:before="0" w:after="0" w:line="240" w:lineRule="auto"/>
    </w:pPr>
    <w:rPr>
      <w:rFonts w:ascii="Times New Roman" w:hAnsi="Times New Roman" w:cs="Times New Roman"/>
    </w:rPr>
  </w:style>
  <w:style w:type="paragraph" w:styleId="1373" w:customStyle="1">
    <w:name w:val="reader-word-layer"/>
    <w:basedOn w:val="993"/>
    <w:next w:val="1374"/>
    <w:qFormat/>
    <w:pPr>
      <w:ind w:left="0" w:firstLine="1024"/>
      <w:spacing w:before="280" w:after="280" w:line="240" w:lineRule="auto"/>
    </w:pPr>
    <w:rPr>
      <w:rFonts w:ascii="Times New Roman" w:hAnsi="Times New Roman" w:cs="Times New Roman"/>
    </w:rPr>
  </w:style>
  <w:style w:type="paragraph" w:styleId="1374" w:customStyle="1">
    <w:name w:val="样式 加粗 居中1"/>
    <w:next w:val="1213"/>
    <w:qFormat/>
    <w:pPr>
      <w:ind w:firstLine="2560"/>
      <w:jc w:val="center"/>
    </w:pPr>
    <w:rPr>
      <w:rFonts w:ascii="Calibri" w:hAnsi="Calibri"/>
    </w:rPr>
  </w:style>
  <w:style w:type="paragraph" w:styleId="1375" w:customStyle="1">
    <w:name w:val="修订2"/>
    <w:qFormat/>
    <w:rPr>
      <w:rFonts w:ascii="Calibri" w:hAnsi="Calibri"/>
    </w:rPr>
  </w:style>
  <w:style w:type="paragraph" w:styleId="1376" w:customStyle="1">
    <w:name w:val="Body"/>
    <w:next w:val="1308"/>
    <w:qFormat/>
    <w:pPr>
      <w:ind w:left="567" w:right="2835" w:firstLine="3584"/>
      <w:spacing w:after="60"/>
    </w:pPr>
    <w:rPr>
      <w:rFonts w:ascii="Calibri" w:hAnsi="Calibri"/>
    </w:rPr>
  </w:style>
  <w:style w:type="paragraph" w:styleId="1377" w:customStyle="1">
    <w:name w:val="font6"/>
    <w:basedOn w:val="993"/>
    <w:next w:val="1378"/>
    <w:qFormat/>
    <w:pPr>
      <w:ind w:left="0" w:firstLine="5120"/>
      <w:spacing w:before="280" w:after="280" w:line="240" w:lineRule="auto"/>
    </w:pPr>
    <w:rPr>
      <w:rFonts w:ascii="Times New Roman" w:hAnsi="Times New Roman" w:cs="Times New Roman"/>
    </w:rPr>
  </w:style>
  <w:style w:type="paragraph" w:styleId="1378" w:customStyle="1">
    <w:name w:val="正文首行缩进 21"/>
    <w:basedOn w:val="1005"/>
    <w:next w:val="1376"/>
    <w:qFormat/>
    <w:pPr>
      <w:ind w:left="200" w:firstLine="3784"/>
      <w:jc w:val="center"/>
      <w:spacing w:after="120" w:line="360" w:lineRule="auto"/>
    </w:pPr>
    <w:rPr>
      <w:rFonts w:ascii="Calibri" w:hAnsi="Calibri"/>
    </w:rPr>
  </w:style>
  <w:style w:type="paragraph" w:styleId="1379" w:customStyle="1">
    <w:name w:val="Char Char"/>
    <w:next w:val="1372"/>
    <w:qFormat/>
    <w:pPr>
      <w:ind w:firstLine="14"/>
      <w:spacing w:line="360" w:lineRule="auto"/>
      <w:shd w:val="clear" w:color="000000" w:fill="000080"/>
    </w:pPr>
    <w:rPr>
      <w:rFonts w:ascii="Calibri" w:hAnsi="Calibri"/>
    </w:rPr>
  </w:style>
  <w:style w:type="paragraph" w:styleId="1380" w:customStyle="1">
    <w:name w:val="正文_0_0"/>
    <w:next w:val="1212"/>
    <w:qFormat/>
    <w:pPr>
      <w:ind w:firstLine="3584"/>
      <w:jc w:val="both"/>
      <w:widowControl w:val="off"/>
    </w:pPr>
    <w:rPr>
      <w:rFonts w:ascii="Calibri" w:hAnsi="Calibri"/>
    </w:rPr>
  </w:style>
  <w:style w:type="paragraph" w:styleId="1381" w:customStyle="1">
    <w:name w:val="font7"/>
    <w:basedOn w:val="993"/>
    <w:next w:val="1382"/>
    <w:qFormat/>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993"/>
    <w:next w:val="1383"/>
    <w:qFormat/>
    <w:pPr>
      <w:ind w:left="0" w:firstLine="2560"/>
      <w:spacing w:before="0" w:after="0" w:line="240" w:lineRule="auto"/>
    </w:pPr>
    <w:rPr>
      <w:rFonts w:ascii="Times New Roman" w:hAnsi="Times New Roman" w:cs="Times New Roman"/>
    </w:rPr>
  </w:style>
  <w:style w:type="paragraph" w:styleId="1383" w:customStyle="1">
    <w:name w:val="xl64"/>
    <w:basedOn w:val="993"/>
    <w:next w:val="1350"/>
    <w:qFormat/>
    <w:pPr>
      <w:ind w:left="0" w:firstLine="3584"/>
      <w:spacing w:before="280" w:after="280" w:line="240" w:lineRule="auto"/>
    </w:pPr>
    <w:rPr>
      <w:rFonts w:ascii="Times New Roman" w:hAnsi="Times New Roman" w:cs="Times New Roman"/>
    </w:rPr>
  </w:style>
  <w:style w:type="paragraph" w:styleId="1384" w:customStyle="1">
    <w:name w:val="style16"/>
    <w:basedOn w:val="993"/>
    <w:next w:val="1377"/>
    <w:qFormat/>
    <w:pPr>
      <w:ind w:left="0" w:firstLine="2048"/>
      <w:spacing w:before="280" w:after="280" w:line="240" w:lineRule="auto"/>
    </w:pPr>
    <w:rPr>
      <w:rFonts w:ascii="Times New Roman" w:hAnsi="Times New Roman" w:cs="Times New Roman"/>
    </w:rPr>
  </w:style>
  <w:style w:type="paragraph" w:styleId="1385" w:customStyle="1">
    <w:name w:val="索引 11"/>
    <w:basedOn w:val="993"/>
    <w:next w:val="992"/>
    <w:qFormat/>
    <w:pPr>
      <w:ind w:left="0" w:firstLine="3584"/>
      <w:spacing w:before="0" w:after="0" w:line="240" w:lineRule="auto"/>
    </w:pPr>
    <w:rPr>
      <w:rFonts w:ascii="Times New Roman" w:hAnsi="Times New Roman" w:cs="Times New Roman"/>
    </w:rPr>
  </w:style>
  <w:style w:type="paragraph" w:styleId="1386" w:customStyle="1">
    <w:name w:val="H 3"/>
    <w:basedOn w:val="996"/>
    <w:next w:val="1387"/>
    <w:qFormat/>
    <w:pPr>
      <w:ind w:left="1429" w:firstLine="18"/>
      <w:spacing w:before="0" w:after="0" w:line="360" w:lineRule="auto"/>
      <w:outlineLvl w:val="2"/>
    </w:pPr>
  </w:style>
  <w:style w:type="paragraph" w:styleId="1387" w:customStyle="1">
    <w:name w:val="xl83"/>
    <w:basedOn w:val="993"/>
    <w:next w:val="1368"/>
    <w:qFormat/>
    <w:pPr>
      <w:ind w:left="0" w:firstLine="5120"/>
      <w:spacing w:before="280" w:after="280" w:line="240" w:lineRule="auto"/>
    </w:pPr>
    <w:rPr>
      <w:rFonts w:ascii="Times New Roman" w:hAnsi="Times New Roman" w:cs="Times New Roman"/>
    </w:rPr>
  </w:style>
  <w:style w:type="paragraph" w:styleId="1388" w:customStyle="1">
    <w:name w:val="表格文字（居中）"/>
    <w:basedOn w:val="993"/>
    <w:next w:val="1384"/>
    <w:qFormat/>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993"/>
    <w:next w:val="1371"/>
    <w:qFormat/>
    <w:pPr>
      <w:ind w:left="200" w:firstLine="3784"/>
      <w:spacing w:before="0" w:after="0" w:line="360" w:lineRule="auto"/>
    </w:pPr>
    <w:rPr>
      <w:rFonts w:ascii="Times New Roman" w:hAnsi="Times New Roman" w:cs="Times New Roman"/>
    </w:rPr>
  </w:style>
  <w:style w:type="paragraph" w:styleId="1390" w:customStyle="1">
    <w:name w:val="1"/>
    <w:basedOn w:val="993"/>
    <w:next w:val="1026"/>
    <w:qFormat/>
    <w:pPr>
      <w:ind w:left="0" w:firstLine="2048"/>
      <w:spacing w:before="0" w:after="0" w:line="240" w:lineRule="auto"/>
    </w:pPr>
    <w:rPr>
      <w:rFonts w:ascii="Times New Roman" w:hAnsi="Times New Roman" w:cs="Times New Roman"/>
    </w:rPr>
  </w:style>
  <w:style w:type="paragraph" w:styleId="1391" w:customStyle="1">
    <w:name w:val="_Style 398"/>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992"/>
    <w:uiPriority w:val="1"/>
    <w:qFormat/>
    <w:rPr>
      <w:rFonts w:ascii="宋体" w:hAnsi="宋体"/>
      <w:lang w:val="zh-CN" w:bidi="zh-CN"/>
    </w:rPr>
  </w:style>
  <w:style w:type="paragraph" w:styleId="1393" w:customStyle="1">
    <w:name w:val="_Style 400"/>
    <w:qFormat/>
    <w:rPr>
      <w:rFonts w:ascii="Calibri" w:hAnsi="Calibri"/>
    </w:rPr>
  </w:style>
  <w:style w:type="paragraph" w:styleId="1394" w:customStyle="1">
    <w:name w:val="Style1"/>
    <w:basedOn w:val="992"/>
    <w:qFormat/>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993"/>
    <w:next w:val="1260"/>
    <w:qFormat/>
    <w:pPr>
      <w:ind w:left="420" w:firstLine="3748"/>
      <w:spacing w:before="0" w:after="0" w:line="240" w:lineRule="auto"/>
    </w:pPr>
    <w:rPr>
      <w:rFonts w:ascii="Times New Roman" w:hAnsi="Times New Roman" w:cs="Times New Roman"/>
    </w:rPr>
  </w:style>
  <w:style w:type="paragraph" w:styleId="1396" w:customStyle="1">
    <w:name w:val="Char1 Char Char Char"/>
    <w:basedOn w:val="993"/>
    <w:next w:val="1397"/>
    <w:qFormat/>
    <w:pPr>
      <w:ind w:left="0" w:firstLine="2560"/>
      <w:spacing w:before="0" w:after="0" w:line="240" w:lineRule="auto"/>
    </w:pPr>
    <w:rPr>
      <w:rFonts w:ascii="Times New Roman" w:hAnsi="Times New Roman" w:cs="Times New Roman"/>
    </w:rPr>
  </w:style>
  <w:style w:type="paragraph" w:styleId="1397" w:customStyle="1">
    <w:name w:val="xl24"/>
    <w:basedOn w:val="993"/>
    <w:next w:val="1342"/>
    <w:qFormat/>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qFormat/>
    <w:pPr>
      <w:ind w:firstLine="3584"/>
    </w:pPr>
    <w:rPr>
      <w:rFonts w:ascii="Calibri" w:hAnsi="Calibri"/>
    </w:rPr>
  </w:style>
  <w:style w:type="paragraph" w:styleId="1399" w:customStyle="1">
    <w:name w:val="xl72"/>
    <w:basedOn w:val="993"/>
    <w:next w:val="1255"/>
    <w:qFormat/>
    <w:pPr>
      <w:ind w:left="0" w:firstLine="3584"/>
      <w:spacing w:before="280" w:after="280" w:line="240" w:lineRule="auto"/>
    </w:pPr>
    <w:rPr>
      <w:rFonts w:ascii="Times New Roman" w:hAnsi="Times New Roman" w:cs="Times New Roman"/>
    </w:rPr>
  </w:style>
  <w:style w:type="paragraph" w:styleId="1400" w:customStyle="1">
    <w:name w:val="插图"/>
    <w:next w:val="992"/>
    <w:qFormat/>
    <w:pPr>
      <w:ind w:firstLine="4608"/>
      <w:jc w:val="center"/>
    </w:pPr>
    <w:rPr>
      <w:rFonts w:ascii="Calibri" w:hAnsi="Calibri"/>
    </w:rPr>
  </w:style>
  <w:style w:type="paragraph" w:styleId="1401" w:customStyle="1">
    <w:name w:val="列出段落3"/>
    <w:basedOn w:val="993"/>
    <w:next w:val="1295"/>
    <w:qFormat/>
    <w:pPr>
      <w:ind w:left="420" w:firstLine="3748"/>
      <w:spacing w:before="0" w:after="0" w:line="240" w:lineRule="auto"/>
    </w:pPr>
    <w:rPr>
      <w:rFonts w:ascii="Times New Roman" w:hAnsi="Times New Roman" w:cs="Times New Roman"/>
    </w:rPr>
  </w:style>
  <w:style w:type="paragraph" w:styleId="1402" w:customStyle="1">
    <w:name w:val="目录标题"/>
    <w:basedOn w:val="993"/>
    <w:next w:val="992"/>
    <w:qFormat/>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993"/>
    <w:next w:val="1298"/>
    <w:qFormat/>
    <w:pPr>
      <w:ind w:left="0" w:firstLine="2560"/>
      <w:spacing w:before="0" w:after="0" w:line="240" w:lineRule="auto"/>
    </w:pPr>
    <w:rPr>
      <w:rFonts w:ascii="Times New Roman" w:hAnsi="Times New Roman" w:cs="Times New Roman"/>
    </w:rPr>
  </w:style>
  <w:style w:type="paragraph" w:styleId="1404" w:customStyle="1">
    <w:name w:val="WPSOffice手动目录 2"/>
    <w:qFormat/>
    <w:pPr>
      <w:ind w:left="200"/>
    </w:pPr>
  </w:style>
  <w:style w:type="paragraph" w:styleId="1405" w:customStyle="1">
    <w:name w:val="表内文字"/>
    <w:basedOn w:val="993"/>
    <w:next w:val="1034"/>
    <w:qFormat/>
    <w:pPr>
      <w:ind w:left="0" w:firstLine="7680"/>
      <w:jc w:val="center"/>
      <w:spacing w:before="50" w:after="50" w:line="240" w:lineRule="auto"/>
    </w:pPr>
    <w:rPr>
      <w:rFonts w:ascii="Times New Roman" w:hAnsi="Times New Roman" w:cs="Times New Roman"/>
    </w:rPr>
  </w:style>
  <w:style w:type="paragraph" w:styleId="1406" w:customStyle="1">
    <w:name w:val="xl66"/>
    <w:basedOn w:val="993"/>
    <w:next w:val="1388"/>
    <w:qFormat/>
    <w:pPr>
      <w:ind w:left="0" w:firstLine="3584"/>
      <w:spacing w:before="280" w:after="280" w:line="240" w:lineRule="auto"/>
    </w:pPr>
    <w:rPr>
      <w:rFonts w:ascii="Times New Roman" w:hAnsi="Times New Roman" w:cs="Times New Roman"/>
    </w:rPr>
  </w:style>
  <w:style w:type="paragraph" w:styleId="1407" w:customStyle="1">
    <w:name w:val="*正文"/>
    <w:basedOn w:val="992"/>
    <w:qFormat/>
    <w:pPr>
      <w:ind w:left="0" w:firstLine="200"/>
      <w:spacing w:line="360" w:lineRule="auto"/>
    </w:pPr>
    <w:rPr>
      <w:rFonts w:ascii="仿宋_GB2312" w:hAnsi="Times New Roman" w:eastAsia="仿宋_GB2312" w:cs="Times New Roman"/>
      <w:sz w:val="24"/>
      <w:szCs w:val="28"/>
    </w:rPr>
  </w:style>
  <w:style w:type="paragraph" w:styleId="1408" w:customStyle="1">
    <w:name w:val="0"/>
    <w:basedOn w:val="993"/>
    <w:next w:val="1301"/>
    <w:qFormat/>
    <w:pPr>
      <w:ind w:left="0" w:firstLine="2815"/>
      <w:spacing w:before="0" w:after="0" w:line="360" w:lineRule="auto"/>
    </w:pPr>
    <w:rPr>
      <w:rFonts w:ascii="Times New Roman" w:hAnsi="Times New Roman" w:cs="Times New Roman"/>
    </w:rPr>
  </w:style>
  <w:style w:type="table" w:styleId="1409" w:customStyle="1">
    <w:name w:val="网格型1"/>
    <w:basedOn w:val="100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qFormat/>
    <w:rPr>
      <w:rFonts w:hint="default" w:ascii="Times New Roman" w:hAnsi="Times New Roman" w:cs="Times New Roman"/>
      <w:b/>
      <w:bCs/>
      <w:color w:val="000000"/>
      <w:sz w:val="24"/>
      <w:szCs w:val="24"/>
      <w:u w:val="none"/>
    </w:rPr>
  </w:style>
  <w:style w:type="character" w:styleId="1411" w:customStyle="1">
    <w:name w:val="正文首行缩进 2 Char1"/>
    <w:basedOn w:val="1002"/>
    <w:link w:val="105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6308257-0567-42A3-B1A9-A189173586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344</cp:revision>
  <dcterms:created xsi:type="dcterms:W3CDTF">2023-12-20T13:18:00Z</dcterms:created>
  <dcterms:modified xsi:type="dcterms:W3CDTF">2025-12-01T01:29:26Z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AA8AF518D0054B6AA37B2D72B1D5E74C_13</vt:lpwstr>
  </property>
  <property fmtid="{D5CDD505-2E9C-101B-9397-08002B2CF9AE}" pid="4" name="commondata">
    <vt:lpwstr>eyJoZGlkIjoiMmU4NDdkODk2MjZlOTI5YjA5ZDk0Y2IwMDEyMjA1NGUifQ==</vt:lpwstr>
  </property>
  <property fmtid="{D5CDD505-2E9C-101B-9397-08002B2CF9AE}" pid="5" name="KSOTemplateDocerSaveRecord">
    <vt:lpwstr>eyJoZGlkIjoiMzczODdmZjYyNTcyNzMyODY4YmFlY2EzZDI3OGZmMDIiLCJ1c2VySWQiOiIyMDU1NjIyNDIifQ==</vt:lpwstr>
  </property>
</Properties>
</file>